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74FB9" w14:textId="77777777" w:rsidR="00D92757" w:rsidRDefault="00D92757" w:rsidP="00D92757">
      <w:pPr>
        <w:spacing w:before="9"/>
        <w:rPr>
          <w:rFonts w:ascii="Times New Roman" w:hAnsi="Times New Roman" w:cs="Times New Roman"/>
          <w:sz w:val="24"/>
          <w:szCs w:val="24"/>
        </w:rPr>
      </w:pPr>
      <w:bookmarkStart w:id="0" w:name="_GoBack"/>
      <w:bookmarkEnd w:id="0"/>
      <w:r>
        <w:rPr>
          <w:rFonts w:ascii="Times New Roman" w:hAnsi="Times New Roman" w:cs="Times New Roman"/>
          <w:sz w:val="24"/>
          <w:szCs w:val="24"/>
        </w:rPr>
        <w:t>Translation: Only the Danish document has legal validity</w:t>
      </w:r>
    </w:p>
    <w:p w14:paraId="42FA6C42" w14:textId="77777777" w:rsidR="00D92757" w:rsidRDefault="00D92757" w:rsidP="00D92757">
      <w:pPr>
        <w:spacing w:before="9"/>
        <w:rPr>
          <w:rFonts w:ascii="Times New Roman" w:eastAsia="Times New Roman" w:hAnsi="Times New Roman" w:cs="Times New Roman"/>
          <w:sz w:val="24"/>
          <w:szCs w:val="24"/>
        </w:rPr>
      </w:pPr>
    </w:p>
    <w:p w14:paraId="1C180A27" w14:textId="77777777" w:rsidR="00EE0D57" w:rsidRPr="00C34251" w:rsidRDefault="00D92757" w:rsidP="00D92757">
      <w:pPr>
        <w:jc w:val="right"/>
        <w:rPr>
          <w:rFonts w:ascii="Times New Roman" w:eastAsia="Times New Roman" w:hAnsi="Times New Roman" w:cs="Times New Roman"/>
          <w:sz w:val="24"/>
          <w:szCs w:val="24"/>
        </w:rPr>
      </w:pPr>
      <w:r>
        <w:rPr>
          <w:rFonts w:ascii="Times New Roman" w:hAnsi="Times New Roman" w:cs="Times New Roman"/>
          <w:i/>
          <w:sz w:val="24"/>
          <w:szCs w:val="24"/>
        </w:rPr>
        <w:t>Act no. 139 of 28 February 2018</w:t>
      </w:r>
      <w:r>
        <w:rPr>
          <w:rFonts w:ascii="Times New Roman" w:hAnsi="Times New Roman" w:cs="Times New Roman"/>
          <w:i/>
          <w:sz w:val="24"/>
          <w:szCs w:val="24"/>
        </w:rPr>
        <w:br/>
        <w:t>issued by the Danish Maritime Authority</w:t>
      </w:r>
    </w:p>
    <w:p w14:paraId="614A3C67" w14:textId="77777777" w:rsidR="00EE0D57" w:rsidRPr="00C34251" w:rsidRDefault="00EE0D57" w:rsidP="00D92757">
      <w:pPr>
        <w:spacing w:before="9"/>
        <w:jc w:val="right"/>
        <w:rPr>
          <w:rFonts w:ascii="Times New Roman" w:eastAsia="Times New Roman" w:hAnsi="Times New Roman" w:cs="Times New Roman"/>
          <w:sz w:val="24"/>
          <w:szCs w:val="24"/>
        </w:rPr>
      </w:pPr>
    </w:p>
    <w:p w14:paraId="77FC2B22" w14:textId="77777777" w:rsidR="00EE0D57" w:rsidRPr="00C34251" w:rsidRDefault="00EE0D57">
      <w:pPr>
        <w:pStyle w:val="Brdtekst"/>
        <w:tabs>
          <w:tab w:val="left" w:pos="9653"/>
        </w:tabs>
        <w:spacing w:before="74"/>
        <w:rPr>
          <w:rFonts w:cs="Times New Roman"/>
          <w:sz w:val="24"/>
          <w:szCs w:val="24"/>
        </w:rPr>
      </w:pPr>
    </w:p>
    <w:p w14:paraId="200FB0E3" w14:textId="77777777" w:rsidR="00EE0D57" w:rsidRPr="00F74264" w:rsidRDefault="00C42C9A" w:rsidP="00C34251">
      <w:pPr>
        <w:pStyle w:val="Overskrift1"/>
        <w:jc w:val="center"/>
      </w:pPr>
      <w:r>
        <w:t>Act amending the Act on Safety at Sea, the Merchant Shipping Act and the Act on the Danish Government Seamen’s Service</w:t>
      </w:r>
      <w:r w:rsidR="00F74264">
        <w:rPr>
          <w:rStyle w:val="Fodnotehenvisning"/>
          <w:lang w:val="da-DK"/>
        </w:rPr>
        <w:footnoteReference w:id="1"/>
      </w:r>
    </w:p>
    <w:p w14:paraId="1501BFEC" w14:textId="09C6C384" w:rsidR="00EE0D57" w:rsidRPr="00C34251" w:rsidRDefault="00C42C9A">
      <w:pPr>
        <w:pStyle w:val="Brdtekst"/>
        <w:spacing w:before="106" w:line="250" w:lineRule="auto"/>
        <w:ind w:left="319" w:right="316"/>
        <w:jc w:val="center"/>
        <w:rPr>
          <w:rFonts w:cs="Times New Roman"/>
          <w:sz w:val="24"/>
          <w:szCs w:val="24"/>
        </w:rPr>
      </w:pPr>
      <w:r>
        <w:rPr>
          <w:sz w:val="24"/>
          <w:szCs w:val="24"/>
        </w:rPr>
        <w:t xml:space="preserve">(Merger of the Danish Government Seamen’s Service and </w:t>
      </w:r>
      <w:r w:rsidR="00726C9B" w:rsidRPr="00726C9B">
        <w:rPr>
          <w:sz w:val="24"/>
          <w:szCs w:val="24"/>
        </w:rPr>
        <w:t>Danish Maritime Occupational Health Service</w:t>
      </w:r>
      <w:r>
        <w:rPr>
          <w:sz w:val="24"/>
          <w:szCs w:val="24"/>
        </w:rPr>
        <w:t xml:space="preserve"> and adjustment of the annual fee for small commercial vessels)</w:t>
      </w:r>
    </w:p>
    <w:p w14:paraId="7F2C70D6" w14:textId="77777777" w:rsidR="00EE0D57" w:rsidRPr="000E5AEB" w:rsidRDefault="00EE0D57">
      <w:pPr>
        <w:spacing w:before="1"/>
        <w:rPr>
          <w:rFonts w:ascii="Times New Roman" w:eastAsia="Times New Roman" w:hAnsi="Times New Roman" w:cs="Times New Roman"/>
          <w:sz w:val="24"/>
          <w:szCs w:val="24"/>
          <w:lang w:val="en-US"/>
        </w:rPr>
      </w:pPr>
    </w:p>
    <w:p w14:paraId="66F1B31B" w14:textId="77777777" w:rsidR="00EE0D57" w:rsidRPr="00C34251" w:rsidRDefault="00C42C9A" w:rsidP="00D92757">
      <w:pPr>
        <w:pStyle w:val="Brdtekst"/>
        <w:spacing w:line="375" w:lineRule="auto"/>
        <w:ind w:left="0" w:right="-281"/>
        <w:rPr>
          <w:rFonts w:cs="Times New Roman"/>
          <w:sz w:val="24"/>
          <w:szCs w:val="24"/>
        </w:rPr>
      </w:pPr>
      <w:r>
        <w:rPr>
          <w:sz w:val="24"/>
          <w:szCs w:val="24"/>
        </w:rPr>
        <w:t>WE MARGRETHE THE SECOND, by the Grace of God Queen of Denmark, do hereby make known: Folketinget has passed and We have provided the following Act with our Royal Assent:</w:t>
      </w:r>
    </w:p>
    <w:p w14:paraId="61710C44" w14:textId="77777777" w:rsidR="00EE0D57" w:rsidRPr="000E5AEB" w:rsidRDefault="00EE0D57">
      <w:pPr>
        <w:spacing w:before="3"/>
        <w:rPr>
          <w:rFonts w:ascii="Times New Roman" w:eastAsia="Times New Roman" w:hAnsi="Times New Roman" w:cs="Times New Roman"/>
          <w:sz w:val="24"/>
          <w:szCs w:val="24"/>
          <w:lang w:val="en-US"/>
        </w:rPr>
      </w:pPr>
    </w:p>
    <w:p w14:paraId="48F07767" w14:textId="77777777" w:rsidR="00EE0D57" w:rsidRPr="00C34251" w:rsidRDefault="00C42C9A" w:rsidP="00B535EF">
      <w:pPr>
        <w:pStyle w:val="Overskrift2"/>
        <w:jc w:val="center"/>
        <w:rPr>
          <w:b/>
          <w:bCs/>
        </w:rPr>
      </w:pPr>
      <w:r>
        <w:t>Section 1</w:t>
      </w:r>
    </w:p>
    <w:p w14:paraId="4C217712" w14:textId="77777777" w:rsidR="00EE0D57" w:rsidRPr="000E5AEB" w:rsidRDefault="00EE0D57">
      <w:pPr>
        <w:spacing w:before="3"/>
        <w:rPr>
          <w:rFonts w:ascii="Times New Roman" w:eastAsia="Times New Roman" w:hAnsi="Times New Roman" w:cs="Times New Roman"/>
          <w:b/>
          <w:bCs/>
          <w:sz w:val="24"/>
          <w:szCs w:val="24"/>
          <w:lang w:val="en-US"/>
        </w:rPr>
      </w:pPr>
    </w:p>
    <w:p w14:paraId="3AE1C069" w14:textId="77777777" w:rsidR="00EE0D57" w:rsidRPr="00C34251" w:rsidRDefault="00C42C9A" w:rsidP="00C34251">
      <w:pPr>
        <w:pStyle w:val="Brdtekst"/>
        <w:ind w:left="310"/>
        <w:rPr>
          <w:rFonts w:cs="Times New Roman"/>
          <w:sz w:val="24"/>
          <w:szCs w:val="24"/>
        </w:rPr>
      </w:pPr>
      <w:r>
        <w:rPr>
          <w:sz w:val="24"/>
          <w:szCs w:val="24"/>
        </w:rPr>
        <w:t>The Act on Safety at Sea (</w:t>
      </w:r>
      <w:r>
        <w:rPr>
          <w:i/>
          <w:iCs/>
          <w:sz w:val="24"/>
          <w:szCs w:val="24"/>
        </w:rPr>
        <w:t>lov om sikkerhed til søs</w:t>
      </w:r>
      <w:r>
        <w:rPr>
          <w:sz w:val="24"/>
          <w:szCs w:val="24"/>
        </w:rPr>
        <w:t>), see Consolidated Act no. 72 of 17 January 2014, as amended most recently by section 2 of Act no. 1546 of 19 December 2017, is amended as follows:</w:t>
      </w:r>
    </w:p>
    <w:p w14:paraId="019F51F1" w14:textId="77777777" w:rsidR="00EE0D57" w:rsidRPr="000E5AEB" w:rsidRDefault="00EE0D57">
      <w:pPr>
        <w:spacing w:before="3"/>
        <w:rPr>
          <w:rFonts w:ascii="Times New Roman" w:eastAsia="Times New Roman" w:hAnsi="Times New Roman" w:cs="Times New Roman"/>
          <w:sz w:val="24"/>
          <w:szCs w:val="24"/>
          <w:lang w:val="en-US"/>
        </w:rPr>
      </w:pPr>
    </w:p>
    <w:p w14:paraId="58173D33" w14:textId="77777777" w:rsidR="00EE0D57" w:rsidRPr="00C34251" w:rsidRDefault="00C42C9A" w:rsidP="00634C59">
      <w:pPr>
        <w:pStyle w:val="Brdtekst"/>
        <w:numPr>
          <w:ilvl w:val="0"/>
          <w:numId w:val="7"/>
        </w:numPr>
        <w:rPr>
          <w:rFonts w:cs="Times New Roman"/>
          <w:sz w:val="24"/>
          <w:szCs w:val="24"/>
        </w:rPr>
      </w:pPr>
      <w:r>
        <w:rPr>
          <w:sz w:val="24"/>
          <w:szCs w:val="24"/>
        </w:rPr>
        <w:t xml:space="preserve">In </w:t>
      </w:r>
      <w:r>
        <w:rPr>
          <w:i/>
          <w:iCs/>
          <w:sz w:val="24"/>
          <w:szCs w:val="24"/>
        </w:rPr>
        <w:t>section 27,</w:t>
      </w:r>
      <w:r>
        <w:rPr>
          <w:sz w:val="24"/>
          <w:szCs w:val="24"/>
        </w:rPr>
        <w:t xml:space="preserve"> the following is inserted as a new subsection after subsection (2):</w:t>
      </w:r>
    </w:p>
    <w:p w14:paraId="0E93C5A4" w14:textId="4624D35D" w:rsidR="00EE0D57" w:rsidRPr="00C34251" w:rsidRDefault="00C42C9A">
      <w:pPr>
        <w:pStyle w:val="Brdtekst"/>
        <w:spacing w:before="6" w:line="247" w:lineRule="auto"/>
        <w:ind w:firstLine="199"/>
        <w:jc w:val="both"/>
        <w:rPr>
          <w:rFonts w:cs="Times New Roman"/>
          <w:sz w:val="24"/>
          <w:szCs w:val="24"/>
        </w:rPr>
      </w:pPr>
      <w:r>
        <w:rPr>
          <w:i/>
          <w:sz w:val="24"/>
          <w:szCs w:val="24"/>
        </w:rPr>
        <w:t xml:space="preserve">“Subsection 3. </w:t>
      </w:r>
      <w:r>
        <w:rPr>
          <w:sz w:val="24"/>
          <w:szCs w:val="24"/>
        </w:rPr>
        <w:t xml:space="preserve">Subsections (1) and (2) do not apply to </w:t>
      </w:r>
      <w:r w:rsidR="004E0E14">
        <w:rPr>
          <w:sz w:val="24"/>
          <w:szCs w:val="24"/>
        </w:rPr>
        <w:t xml:space="preserve">occupational health </w:t>
      </w:r>
      <w:r w:rsidRPr="00655164">
        <w:rPr>
          <w:sz w:val="24"/>
          <w:szCs w:val="24"/>
        </w:rPr>
        <w:t xml:space="preserve">boards </w:t>
      </w:r>
      <w:r w:rsidR="00634C59" w:rsidRPr="00655164">
        <w:rPr>
          <w:sz w:val="24"/>
          <w:szCs w:val="24"/>
        </w:rPr>
        <w:t xml:space="preserve">and </w:t>
      </w:r>
      <w:r w:rsidR="004E0E14">
        <w:rPr>
          <w:sz w:val="24"/>
          <w:szCs w:val="24"/>
        </w:rPr>
        <w:t xml:space="preserve">occupational health </w:t>
      </w:r>
      <w:r w:rsidRPr="00655164">
        <w:rPr>
          <w:sz w:val="24"/>
          <w:szCs w:val="24"/>
        </w:rPr>
        <w:t>service</w:t>
      </w:r>
      <w:r w:rsidR="00634C59" w:rsidRPr="00655164">
        <w:rPr>
          <w:sz w:val="24"/>
          <w:szCs w:val="24"/>
        </w:rPr>
        <w:t>s</w:t>
      </w:r>
      <w:r>
        <w:rPr>
          <w:sz w:val="24"/>
          <w:szCs w:val="24"/>
        </w:rPr>
        <w:t xml:space="preserve"> covered by the Act on </w:t>
      </w:r>
      <w:r w:rsidR="00726C9B" w:rsidRPr="00726C9B">
        <w:rPr>
          <w:sz w:val="24"/>
          <w:szCs w:val="24"/>
        </w:rPr>
        <w:t>the Danish Maritime Occupational Health and Welfare Board</w:t>
      </w:r>
      <w:r>
        <w:rPr>
          <w:sz w:val="24"/>
          <w:szCs w:val="24"/>
        </w:rPr>
        <w:t xml:space="preserve"> (</w:t>
      </w:r>
      <w:r>
        <w:rPr>
          <w:i/>
          <w:iCs/>
          <w:sz w:val="24"/>
          <w:szCs w:val="24"/>
        </w:rPr>
        <w:t>lov om Handelsflådens Arbejdsmiljø- og Velfærdsråd</w:t>
      </w:r>
      <w:r>
        <w:rPr>
          <w:sz w:val="24"/>
          <w:szCs w:val="24"/>
        </w:rPr>
        <w:t>).”</w:t>
      </w:r>
    </w:p>
    <w:p w14:paraId="5611EA09" w14:textId="77777777" w:rsidR="00EE0D57" w:rsidRPr="00C34251" w:rsidRDefault="00C42C9A">
      <w:pPr>
        <w:pStyle w:val="Brdtekst"/>
        <w:spacing w:before="3"/>
        <w:ind w:left="350"/>
        <w:rPr>
          <w:rFonts w:cs="Times New Roman"/>
          <w:sz w:val="24"/>
          <w:szCs w:val="24"/>
        </w:rPr>
      </w:pPr>
      <w:r>
        <w:rPr>
          <w:sz w:val="24"/>
          <w:szCs w:val="24"/>
        </w:rPr>
        <w:t>Subsections (3) and (4) then become subsections (4) and (5).</w:t>
      </w:r>
    </w:p>
    <w:p w14:paraId="084C43B9" w14:textId="77777777" w:rsidR="00EE0D57" w:rsidRPr="000E5AEB" w:rsidRDefault="00EE0D57">
      <w:pPr>
        <w:spacing w:before="3"/>
        <w:rPr>
          <w:rFonts w:ascii="Times New Roman" w:eastAsia="Times New Roman" w:hAnsi="Times New Roman" w:cs="Times New Roman"/>
          <w:sz w:val="24"/>
          <w:szCs w:val="24"/>
          <w:lang w:val="en-US"/>
        </w:rPr>
      </w:pPr>
    </w:p>
    <w:p w14:paraId="70CECB9F" w14:textId="77777777" w:rsidR="00EE0D57" w:rsidRPr="00A560D6" w:rsidRDefault="00C42C9A" w:rsidP="00B535EF">
      <w:pPr>
        <w:pStyle w:val="Overskrift2"/>
        <w:jc w:val="center"/>
        <w:rPr>
          <w:b/>
          <w:bCs/>
        </w:rPr>
      </w:pPr>
      <w:r>
        <w:t>Section 2</w:t>
      </w:r>
    </w:p>
    <w:p w14:paraId="4866948A" w14:textId="77777777" w:rsidR="00EE0D57" w:rsidRPr="000E5AEB" w:rsidRDefault="00EE0D57">
      <w:pPr>
        <w:spacing w:before="3"/>
        <w:rPr>
          <w:rFonts w:ascii="Times New Roman" w:eastAsia="Times New Roman" w:hAnsi="Times New Roman" w:cs="Times New Roman"/>
          <w:b/>
          <w:bCs/>
          <w:sz w:val="24"/>
          <w:szCs w:val="24"/>
          <w:lang w:val="en-US"/>
        </w:rPr>
      </w:pPr>
    </w:p>
    <w:p w14:paraId="225D3CB0" w14:textId="77777777" w:rsidR="00EE0D57" w:rsidRPr="00C34251" w:rsidRDefault="00C42C9A">
      <w:pPr>
        <w:pStyle w:val="Brdtekst"/>
        <w:spacing w:line="250" w:lineRule="auto"/>
        <w:ind w:firstLine="199"/>
        <w:jc w:val="both"/>
        <w:rPr>
          <w:rFonts w:cs="Times New Roman"/>
          <w:sz w:val="24"/>
          <w:szCs w:val="24"/>
        </w:rPr>
      </w:pPr>
      <w:r>
        <w:rPr>
          <w:sz w:val="24"/>
          <w:szCs w:val="24"/>
        </w:rPr>
        <w:t>The Merchant Shipping Act</w:t>
      </w:r>
      <w:r w:rsidR="00634C59">
        <w:rPr>
          <w:sz w:val="24"/>
          <w:szCs w:val="24"/>
        </w:rPr>
        <w:t xml:space="preserve"> (</w:t>
      </w:r>
      <w:r w:rsidR="00634C59">
        <w:rPr>
          <w:i/>
          <w:sz w:val="24"/>
          <w:szCs w:val="24"/>
        </w:rPr>
        <w:t>søloven</w:t>
      </w:r>
      <w:r w:rsidR="00634C59">
        <w:rPr>
          <w:sz w:val="24"/>
          <w:szCs w:val="24"/>
        </w:rPr>
        <w:t>)</w:t>
      </w:r>
      <w:r>
        <w:rPr>
          <w:sz w:val="24"/>
          <w:szCs w:val="24"/>
        </w:rPr>
        <w:t>, see Consolidated Act no. 75 of 17 January 2014, as amended most recently by section 1 of Act no. 1548 of 19 December 2017, is amended as follows:</w:t>
      </w:r>
    </w:p>
    <w:p w14:paraId="6DEDFB82" w14:textId="77777777" w:rsidR="00EE0D57" w:rsidRPr="000E5AEB" w:rsidRDefault="00EE0D57">
      <w:pPr>
        <w:spacing w:before="5"/>
        <w:rPr>
          <w:rFonts w:ascii="Times New Roman" w:eastAsia="Times New Roman" w:hAnsi="Times New Roman" w:cs="Times New Roman"/>
          <w:sz w:val="24"/>
          <w:szCs w:val="24"/>
          <w:lang w:val="en-US"/>
        </w:rPr>
      </w:pPr>
    </w:p>
    <w:p w14:paraId="5DD6A6AE" w14:textId="36D374CC" w:rsidR="00EE0D57" w:rsidRPr="00C34251" w:rsidRDefault="00C42C9A">
      <w:pPr>
        <w:numPr>
          <w:ilvl w:val="0"/>
          <w:numId w:val="5"/>
        </w:numPr>
        <w:tabs>
          <w:tab w:val="left" w:pos="327"/>
        </w:tabs>
        <w:spacing w:line="250" w:lineRule="auto"/>
        <w:ind w:firstLine="0"/>
        <w:rPr>
          <w:rFonts w:ascii="Times New Roman" w:eastAsia="Times New Roman" w:hAnsi="Times New Roman" w:cs="Times New Roman"/>
          <w:sz w:val="24"/>
          <w:szCs w:val="24"/>
        </w:rPr>
      </w:pPr>
      <w:r>
        <w:rPr>
          <w:rFonts w:ascii="Times New Roman" w:hAnsi="Times New Roman"/>
          <w:sz w:val="24"/>
          <w:szCs w:val="24"/>
        </w:rPr>
        <w:t xml:space="preserve">In </w:t>
      </w:r>
      <w:r>
        <w:rPr>
          <w:rFonts w:ascii="Times New Roman" w:hAnsi="Times New Roman"/>
          <w:i/>
          <w:iCs/>
          <w:sz w:val="24"/>
          <w:szCs w:val="24"/>
        </w:rPr>
        <w:t>section 15a(2) and (3)</w:t>
      </w:r>
      <w:r>
        <w:rPr>
          <w:rFonts w:ascii="Times New Roman" w:hAnsi="Times New Roman"/>
          <w:sz w:val="24"/>
          <w:szCs w:val="24"/>
        </w:rPr>
        <w:t>, the following is inserted after “DKK 800” and “DKK 1,600”, respectively: “,</w:t>
      </w:r>
      <w:r w:rsidR="006F6385">
        <w:rPr>
          <w:rFonts w:ascii="Times New Roman" w:hAnsi="Times New Roman"/>
          <w:sz w:val="24"/>
          <w:szCs w:val="24"/>
        </w:rPr>
        <w:t xml:space="preserve"> </w:t>
      </w:r>
      <w:r w:rsidR="0035050B">
        <w:rPr>
          <w:rFonts w:ascii="Times New Roman" w:hAnsi="Times New Roman"/>
          <w:sz w:val="24"/>
          <w:szCs w:val="24"/>
        </w:rPr>
        <w:t>however,</w:t>
      </w:r>
      <w:r>
        <w:rPr>
          <w:rFonts w:ascii="Times New Roman" w:hAnsi="Times New Roman"/>
          <w:sz w:val="24"/>
          <w:szCs w:val="24"/>
        </w:rPr>
        <w:t xml:space="preserve"> see subsection (10)”.</w:t>
      </w:r>
    </w:p>
    <w:p w14:paraId="0EC5562D" w14:textId="77777777" w:rsidR="00EE0D57" w:rsidRPr="000E5AEB" w:rsidRDefault="00EE0D57">
      <w:pPr>
        <w:spacing w:before="5"/>
        <w:rPr>
          <w:rFonts w:ascii="Times New Roman" w:eastAsia="Times New Roman" w:hAnsi="Times New Roman" w:cs="Times New Roman"/>
          <w:sz w:val="24"/>
          <w:szCs w:val="24"/>
          <w:lang w:val="en-US"/>
        </w:rPr>
      </w:pPr>
    </w:p>
    <w:p w14:paraId="4387C494" w14:textId="77777777" w:rsidR="00EE0D57" w:rsidRPr="00C34251" w:rsidRDefault="00C42C9A">
      <w:pPr>
        <w:numPr>
          <w:ilvl w:val="0"/>
          <w:numId w:val="5"/>
        </w:numPr>
        <w:tabs>
          <w:tab w:val="left" w:pos="311"/>
        </w:tabs>
        <w:ind w:left="310" w:hanging="200"/>
        <w:rPr>
          <w:rFonts w:ascii="Times New Roman" w:eastAsia="Times New Roman" w:hAnsi="Times New Roman" w:cs="Times New Roman"/>
          <w:sz w:val="24"/>
          <w:szCs w:val="24"/>
        </w:rPr>
      </w:pPr>
      <w:r>
        <w:rPr>
          <w:rFonts w:ascii="Times New Roman" w:hAnsi="Times New Roman"/>
          <w:sz w:val="24"/>
          <w:szCs w:val="24"/>
        </w:rPr>
        <w:t xml:space="preserve">In </w:t>
      </w:r>
      <w:r>
        <w:rPr>
          <w:rFonts w:ascii="Times New Roman" w:hAnsi="Times New Roman"/>
          <w:i/>
          <w:iCs/>
          <w:sz w:val="24"/>
          <w:szCs w:val="24"/>
        </w:rPr>
        <w:t>section 15a(5)</w:t>
      </w:r>
      <w:r>
        <w:rPr>
          <w:rFonts w:ascii="Times New Roman" w:hAnsi="Times New Roman"/>
          <w:sz w:val="24"/>
          <w:szCs w:val="24"/>
        </w:rPr>
        <w:t>, the following is inserted after “subsections 2-4”: “and 10”.</w:t>
      </w:r>
    </w:p>
    <w:p w14:paraId="4A8D3F80" w14:textId="77777777" w:rsidR="00EE0D57" w:rsidRPr="00634C59" w:rsidRDefault="00EE0D57">
      <w:pPr>
        <w:spacing w:before="3"/>
        <w:rPr>
          <w:rFonts w:ascii="Times New Roman" w:eastAsia="Times New Roman" w:hAnsi="Times New Roman" w:cs="Times New Roman"/>
          <w:sz w:val="24"/>
          <w:szCs w:val="24"/>
        </w:rPr>
      </w:pPr>
    </w:p>
    <w:p w14:paraId="27C9F442" w14:textId="77777777" w:rsidR="00EE0D57" w:rsidRPr="00C34251" w:rsidRDefault="00C42C9A">
      <w:pPr>
        <w:numPr>
          <w:ilvl w:val="0"/>
          <w:numId w:val="5"/>
        </w:numPr>
        <w:tabs>
          <w:tab w:val="left" w:pos="311"/>
        </w:tabs>
        <w:ind w:left="310" w:hanging="200"/>
        <w:rPr>
          <w:rFonts w:ascii="Times New Roman" w:eastAsia="Times New Roman" w:hAnsi="Times New Roman" w:cs="Times New Roman"/>
          <w:sz w:val="24"/>
          <w:szCs w:val="24"/>
        </w:rPr>
      </w:pPr>
      <w:r>
        <w:rPr>
          <w:rFonts w:ascii="Times New Roman" w:hAnsi="Times New Roman"/>
          <w:sz w:val="24"/>
          <w:szCs w:val="24"/>
        </w:rPr>
        <w:t xml:space="preserve">In </w:t>
      </w:r>
      <w:r>
        <w:rPr>
          <w:rFonts w:ascii="Times New Roman" w:hAnsi="Times New Roman"/>
          <w:i/>
          <w:iCs/>
          <w:sz w:val="24"/>
          <w:szCs w:val="24"/>
        </w:rPr>
        <w:t>section 15a(7) and (8)</w:t>
      </w:r>
      <w:r>
        <w:rPr>
          <w:rFonts w:ascii="Times New Roman" w:hAnsi="Times New Roman"/>
          <w:sz w:val="24"/>
          <w:szCs w:val="24"/>
        </w:rPr>
        <w:t>, the following is inserted after “subsections 1-6”: “and 10”.</w:t>
      </w:r>
    </w:p>
    <w:p w14:paraId="09AC4AE4" w14:textId="77777777" w:rsidR="00EE0D57" w:rsidRPr="000E5AEB" w:rsidRDefault="00EE0D57">
      <w:pPr>
        <w:spacing w:before="3"/>
        <w:rPr>
          <w:rFonts w:ascii="Times New Roman" w:eastAsia="Times New Roman" w:hAnsi="Times New Roman" w:cs="Times New Roman"/>
          <w:sz w:val="24"/>
          <w:szCs w:val="24"/>
          <w:lang w:val="en-US"/>
        </w:rPr>
      </w:pPr>
    </w:p>
    <w:p w14:paraId="31C1C82C" w14:textId="77777777" w:rsidR="00EE0D57" w:rsidRPr="00C34251" w:rsidRDefault="00C42C9A">
      <w:pPr>
        <w:numPr>
          <w:ilvl w:val="0"/>
          <w:numId w:val="5"/>
        </w:numPr>
        <w:tabs>
          <w:tab w:val="left" w:pos="311"/>
        </w:tabs>
        <w:ind w:left="310" w:hanging="200"/>
        <w:rPr>
          <w:rFonts w:ascii="Times New Roman" w:eastAsia="Times New Roman" w:hAnsi="Times New Roman" w:cs="Times New Roman"/>
          <w:sz w:val="24"/>
          <w:szCs w:val="24"/>
        </w:rPr>
      </w:pPr>
      <w:r>
        <w:rPr>
          <w:rFonts w:ascii="Times New Roman" w:hAnsi="Times New Roman"/>
          <w:sz w:val="24"/>
          <w:szCs w:val="24"/>
        </w:rPr>
        <w:lastRenderedPageBreak/>
        <w:t xml:space="preserve">In </w:t>
      </w:r>
      <w:r>
        <w:rPr>
          <w:rFonts w:ascii="Times New Roman" w:hAnsi="Times New Roman"/>
          <w:i/>
          <w:iCs/>
          <w:sz w:val="24"/>
          <w:szCs w:val="24"/>
        </w:rPr>
        <w:t>section 15a,</w:t>
      </w:r>
      <w:r>
        <w:rPr>
          <w:rFonts w:ascii="Times New Roman" w:hAnsi="Times New Roman"/>
          <w:sz w:val="24"/>
          <w:szCs w:val="24"/>
        </w:rPr>
        <w:t xml:space="preserve"> the following is inserted as </w:t>
      </w:r>
      <w:r>
        <w:rPr>
          <w:rFonts w:ascii="Times New Roman" w:hAnsi="Times New Roman"/>
          <w:i/>
          <w:iCs/>
          <w:sz w:val="24"/>
          <w:szCs w:val="24"/>
        </w:rPr>
        <w:t>subsection (10)</w:t>
      </w:r>
      <w:r>
        <w:rPr>
          <w:rFonts w:ascii="Times New Roman" w:hAnsi="Times New Roman"/>
          <w:sz w:val="24"/>
          <w:szCs w:val="24"/>
        </w:rPr>
        <w:t>:</w:t>
      </w:r>
    </w:p>
    <w:p w14:paraId="7229146D" w14:textId="77777777" w:rsidR="00EE0D57" w:rsidRPr="00C34251" w:rsidRDefault="00C42C9A">
      <w:pPr>
        <w:pStyle w:val="Brdtekst"/>
        <w:spacing w:before="6" w:line="249" w:lineRule="auto"/>
        <w:ind w:firstLine="200"/>
        <w:jc w:val="both"/>
        <w:rPr>
          <w:rFonts w:cs="Times New Roman"/>
          <w:sz w:val="24"/>
          <w:szCs w:val="24"/>
        </w:rPr>
      </w:pPr>
      <w:r>
        <w:rPr>
          <w:i/>
          <w:sz w:val="24"/>
          <w:szCs w:val="24"/>
        </w:rPr>
        <w:t xml:space="preserve">“Subsection 10. </w:t>
      </w:r>
      <w:r>
        <w:rPr>
          <w:sz w:val="24"/>
          <w:szCs w:val="24"/>
        </w:rPr>
        <w:t>For merchant ships and fishing vessels with a gross tonnage below 30, the annual fee shall amount to DKK 300.”</w:t>
      </w:r>
    </w:p>
    <w:p w14:paraId="2D018EA3" w14:textId="77777777" w:rsidR="00EE0D57" w:rsidRPr="00C34251" w:rsidRDefault="00C42C9A" w:rsidP="00C42C9A">
      <w:pPr>
        <w:pStyle w:val="Overskrift2"/>
        <w:jc w:val="center"/>
        <w:rPr>
          <w:rFonts w:eastAsia="Times New Roman"/>
        </w:rPr>
      </w:pPr>
      <w:r>
        <w:t>Section 3</w:t>
      </w:r>
    </w:p>
    <w:p w14:paraId="2FC9D291" w14:textId="77777777" w:rsidR="00EE0D57" w:rsidRPr="000E5AEB" w:rsidRDefault="00EE0D57">
      <w:pPr>
        <w:spacing w:before="3"/>
        <w:rPr>
          <w:rFonts w:ascii="Times New Roman" w:eastAsia="Times New Roman" w:hAnsi="Times New Roman" w:cs="Times New Roman"/>
          <w:b/>
          <w:bCs/>
          <w:sz w:val="24"/>
          <w:szCs w:val="24"/>
          <w:lang w:val="en-US"/>
        </w:rPr>
      </w:pPr>
    </w:p>
    <w:p w14:paraId="6C9FC5DC" w14:textId="77777777" w:rsidR="00EE0D57" w:rsidRPr="00C34251" w:rsidRDefault="00C42C9A">
      <w:pPr>
        <w:pStyle w:val="Brdtekst"/>
        <w:spacing w:line="250" w:lineRule="auto"/>
        <w:ind w:right="108" w:firstLine="200"/>
        <w:jc w:val="both"/>
        <w:rPr>
          <w:rFonts w:cs="Times New Roman"/>
          <w:sz w:val="24"/>
          <w:szCs w:val="24"/>
        </w:rPr>
      </w:pPr>
      <w:r>
        <w:rPr>
          <w:sz w:val="24"/>
          <w:szCs w:val="24"/>
        </w:rPr>
        <w:t>The Act on the Danish Government Seamen’s Service</w:t>
      </w:r>
      <w:r w:rsidR="00634C59">
        <w:rPr>
          <w:sz w:val="24"/>
          <w:szCs w:val="24"/>
        </w:rPr>
        <w:t xml:space="preserve"> (</w:t>
      </w:r>
      <w:r w:rsidR="00634C59" w:rsidRPr="00634C59">
        <w:rPr>
          <w:i/>
          <w:sz w:val="24"/>
          <w:szCs w:val="24"/>
        </w:rPr>
        <w:t>lov om Handelsflådens Velfærdsråd</w:t>
      </w:r>
      <w:r w:rsidR="00634C59">
        <w:rPr>
          <w:sz w:val="24"/>
          <w:szCs w:val="24"/>
        </w:rPr>
        <w:t>)</w:t>
      </w:r>
      <w:r>
        <w:rPr>
          <w:sz w:val="24"/>
          <w:szCs w:val="24"/>
        </w:rPr>
        <w:t>, see Consolidated Act no. 70 of 17 January 2014, is amended as follows:</w:t>
      </w:r>
    </w:p>
    <w:p w14:paraId="48768A2C" w14:textId="77777777" w:rsidR="00EE0D57" w:rsidRPr="000E5AEB" w:rsidRDefault="00EE0D57">
      <w:pPr>
        <w:spacing w:before="5"/>
        <w:rPr>
          <w:rFonts w:ascii="Times New Roman" w:eastAsia="Times New Roman" w:hAnsi="Times New Roman" w:cs="Times New Roman"/>
          <w:sz w:val="24"/>
          <w:szCs w:val="24"/>
          <w:lang w:val="en-US"/>
        </w:rPr>
      </w:pPr>
    </w:p>
    <w:p w14:paraId="069FA091" w14:textId="77777777" w:rsidR="00EE0D57" w:rsidRDefault="00C42C9A">
      <w:pPr>
        <w:pStyle w:val="Brdtekst"/>
        <w:numPr>
          <w:ilvl w:val="0"/>
          <w:numId w:val="4"/>
        </w:numPr>
        <w:tabs>
          <w:tab w:val="left" w:pos="311"/>
        </w:tabs>
        <w:ind w:firstLine="0"/>
        <w:rPr>
          <w:rFonts w:cs="Times New Roman"/>
          <w:sz w:val="24"/>
          <w:szCs w:val="24"/>
        </w:rPr>
      </w:pPr>
      <w:r>
        <w:rPr>
          <w:sz w:val="24"/>
          <w:szCs w:val="24"/>
        </w:rPr>
        <w:t xml:space="preserve">The </w:t>
      </w:r>
      <w:r>
        <w:rPr>
          <w:i/>
          <w:sz w:val="24"/>
          <w:szCs w:val="24"/>
        </w:rPr>
        <w:t xml:space="preserve">title </w:t>
      </w:r>
      <w:r>
        <w:rPr>
          <w:sz w:val="24"/>
          <w:szCs w:val="24"/>
        </w:rPr>
        <w:t>of the Act is worded as follows:</w:t>
      </w:r>
    </w:p>
    <w:p w14:paraId="34DF8157" w14:textId="77777777" w:rsidR="00A560D6" w:rsidRPr="00C34251" w:rsidRDefault="00A560D6" w:rsidP="00D92757">
      <w:pPr>
        <w:pStyle w:val="Brdtekst"/>
        <w:tabs>
          <w:tab w:val="left" w:pos="311"/>
        </w:tabs>
        <w:rPr>
          <w:rFonts w:cs="Times New Roman"/>
          <w:sz w:val="24"/>
          <w:szCs w:val="24"/>
        </w:rPr>
      </w:pPr>
    </w:p>
    <w:p w14:paraId="7D71B5F3" w14:textId="319E3DA8" w:rsidR="00EE0D57" w:rsidRPr="00A560D6" w:rsidRDefault="00C42C9A" w:rsidP="00634C59">
      <w:pPr>
        <w:ind w:firstLine="720"/>
        <w:rPr>
          <w:rFonts w:ascii="Times New Roman" w:hAnsi="Times New Roman" w:cs="Times New Roman"/>
          <w:b/>
          <w:bCs/>
          <w:sz w:val="24"/>
          <w:szCs w:val="24"/>
        </w:rPr>
      </w:pPr>
      <w:r>
        <w:rPr>
          <w:rFonts w:ascii="Times New Roman" w:hAnsi="Times New Roman"/>
          <w:b/>
          <w:sz w:val="24"/>
          <w:szCs w:val="24"/>
        </w:rPr>
        <w:t xml:space="preserve">“Act on </w:t>
      </w:r>
      <w:r w:rsidR="00726C9B" w:rsidRPr="00726C9B">
        <w:rPr>
          <w:rFonts w:ascii="Times New Roman" w:hAnsi="Times New Roman"/>
          <w:b/>
          <w:sz w:val="24"/>
          <w:szCs w:val="24"/>
        </w:rPr>
        <w:t>the Danish Maritime Occupational Health and Welfare Board</w:t>
      </w:r>
      <w:r>
        <w:rPr>
          <w:rFonts w:ascii="Times New Roman" w:hAnsi="Times New Roman"/>
          <w:b/>
          <w:sz w:val="24"/>
          <w:szCs w:val="24"/>
        </w:rPr>
        <w:t>”.</w:t>
      </w:r>
    </w:p>
    <w:p w14:paraId="0E5E3932" w14:textId="77777777" w:rsidR="00EE0D57" w:rsidRPr="000E5AEB" w:rsidRDefault="00EE0D57">
      <w:pPr>
        <w:spacing w:before="5"/>
        <w:rPr>
          <w:rFonts w:ascii="Times New Roman" w:eastAsia="Times New Roman" w:hAnsi="Times New Roman" w:cs="Times New Roman"/>
          <w:b/>
          <w:bCs/>
          <w:sz w:val="24"/>
          <w:szCs w:val="24"/>
          <w:lang w:val="en-US"/>
        </w:rPr>
      </w:pPr>
    </w:p>
    <w:p w14:paraId="4FC4E7D7" w14:textId="77777777" w:rsidR="00EE0D57" w:rsidRPr="00C34251" w:rsidRDefault="00C42C9A">
      <w:pPr>
        <w:numPr>
          <w:ilvl w:val="0"/>
          <w:numId w:val="4"/>
        </w:numPr>
        <w:tabs>
          <w:tab w:val="left" w:pos="311"/>
        </w:tabs>
        <w:ind w:left="310"/>
        <w:rPr>
          <w:rFonts w:ascii="Times New Roman" w:eastAsia="Times New Roman" w:hAnsi="Times New Roman" w:cs="Times New Roman"/>
          <w:sz w:val="24"/>
          <w:szCs w:val="24"/>
        </w:rPr>
      </w:pPr>
      <w:r>
        <w:rPr>
          <w:rFonts w:ascii="Times New Roman" w:hAnsi="Times New Roman"/>
          <w:sz w:val="24"/>
          <w:szCs w:val="24"/>
        </w:rPr>
        <w:t xml:space="preserve">The following is inserted as a </w:t>
      </w:r>
      <w:r>
        <w:rPr>
          <w:rFonts w:ascii="Times New Roman" w:hAnsi="Times New Roman"/>
          <w:i/>
          <w:sz w:val="24"/>
          <w:szCs w:val="24"/>
        </w:rPr>
        <w:t xml:space="preserve">footnote </w:t>
      </w:r>
      <w:r>
        <w:rPr>
          <w:rFonts w:ascii="Times New Roman" w:hAnsi="Times New Roman"/>
          <w:sz w:val="24"/>
          <w:szCs w:val="24"/>
        </w:rPr>
        <w:t>to the title of the Act:</w:t>
      </w:r>
    </w:p>
    <w:p w14:paraId="4FFEF12E" w14:textId="77777777" w:rsidR="00EE0D57" w:rsidRPr="00C34251" w:rsidRDefault="00C42C9A" w:rsidP="00C34251">
      <w:pPr>
        <w:pStyle w:val="Brdtekst"/>
        <w:spacing w:before="10" w:line="248" w:lineRule="auto"/>
        <w:ind w:left="510" w:right="107" w:hanging="400"/>
        <w:jc w:val="both"/>
        <w:rPr>
          <w:rFonts w:cs="Times New Roman"/>
          <w:sz w:val="24"/>
          <w:szCs w:val="24"/>
        </w:rPr>
      </w:pPr>
      <w:r>
        <w:rPr>
          <w:sz w:val="24"/>
          <w:szCs w:val="24"/>
        </w:rPr>
        <w:t>“1) This Act contains provisions implementing parts of Council Directive 2009/13/EC of 16 February 2009 implementing the Agreement concluded by the European Community Shipowners’ Associations (ECSA) and the European Transport Workers’ Federation (ETF) on the Maritime Labour Convention, 2006, and amending Directive 1999/63/EC, Official Journal 2009, no. L 124, p</w:t>
      </w:r>
      <w:r w:rsidR="00634C59">
        <w:rPr>
          <w:sz w:val="24"/>
          <w:szCs w:val="24"/>
        </w:rPr>
        <w:t xml:space="preserve">age </w:t>
      </w:r>
      <w:r>
        <w:rPr>
          <w:sz w:val="24"/>
          <w:szCs w:val="24"/>
        </w:rPr>
        <w:t>30, and parts of Council Directive 89/391/EEC of 12 June 1989 on the introduction of measures to encourage improvements in the safety and health of workers at work, Official Journal 1989, no. L 183, p</w:t>
      </w:r>
      <w:r w:rsidR="00634C59">
        <w:rPr>
          <w:sz w:val="24"/>
          <w:szCs w:val="24"/>
        </w:rPr>
        <w:t>age</w:t>
      </w:r>
      <w:r>
        <w:rPr>
          <w:sz w:val="24"/>
          <w:szCs w:val="24"/>
        </w:rPr>
        <w:t xml:space="preserve"> 1, as amended by Regulation no. 1882/2003/EC of the European Parliament and of the Council of 29 September 2003, Official Journal 2003, no. L 284, page</w:t>
      </w:r>
      <w:r w:rsidR="00634C59">
        <w:rPr>
          <w:sz w:val="24"/>
          <w:szCs w:val="24"/>
        </w:rPr>
        <w:t xml:space="preserve"> </w:t>
      </w:r>
      <w:r>
        <w:rPr>
          <w:sz w:val="24"/>
          <w:szCs w:val="24"/>
        </w:rPr>
        <w:t>1, Directive 2007/30/EC of the European Parliament and of the Council of 20 June 2007, Official Journal 2007, no. L 165, page 21, and Regulation no. 1137/2008/EC of the European Parliament and of the Council of 22 October 2008, Official Journal 2008, no. L 311, page 1.”</w:t>
      </w:r>
    </w:p>
    <w:p w14:paraId="027755E5" w14:textId="77777777" w:rsidR="00EE0D57" w:rsidRPr="00C34251" w:rsidRDefault="00EE0D57">
      <w:pPr>
        <w:spacing w:before="1"/>
        <w:rPr>
          <w:rFonts w:ascii="Times New Roman" w:eastAsia="Times New Roman" w:hAnsi="Times New Roman" w:cs="Times New Roman"/>
          <w:sz w:val="24"/>
          <w:szCs w:val="24"/>
          <w:lang w:val="da-DK"/>
        </w:rPr>
      </w:pPr>
    </w:p>
    <w:p w14:paraId="3726E00C" w14:textId="77777777" w:rsidR="00EE0D57" w:rsidRPr="00C34251" w:rsidRDefault="00C42C9A">
      <w:pPr>
        <w:pStyle w:val="Brdtekst"/>
        <w:numPr>
          <w:ilvl w:val="0"/>
          <w:numId w:val="4"/>
        </w:numPr>
        <w:tabs>
          <w:tab w:val="left" w:pos="319"/>
        </w:tabs>
        <w:spacing w:before="74"/>
        <w:ind w:left="318" w:hanging="208"/>
        <w:rPr>
          <w:rFonts w:cs="Times New Roman"/>
          <w:sz w:val="24"/>
          <w:szCs w:val="24"/>
        </w:rPr>
      </w:pPr>
      <w:r>
        <w:rPr>
          <w:sz w:val="24"/>
          <w:szCs w:val="24"/>
        </w:rPr>
        <w:t>Throughout the Act, “the Danish Government Seamen’s Service” is amended into:</w:t>
      </w:r>
    </w:p>
    <w:p w14:paraId="696E0C7E" w14:textId="2A6403AD" w:rsidR="00EE0D57" w:rsidRPr="00C34251" w:rsidRDefault="00C42C9A" w:rsidP="0093183E">
      <w:pPr>
        <w:pStyle w:val="Brdtekst"/>
        <w:spacing w:before="10"/>
        <w:ind w:firstLine="610"/>
        <w:rPr>
          <w:rFonts w:cs="Times New Roman"/>
          <w:sz w:val="24"/>
          <w:szCs w:val="24"/>
        </w:rPr>
      </w:pPr>
      <w:r>
        <w:rPr>
          <w:sz w:val="24"/>
          <w:szCs w:val="24"/>
        </w:rPr>
        <w:t>“</w:t>
      </w:r>
      <w:r w:rsidR="00726C9B">
        <w:rPr>
          <w:sz w:val="24"/>
          <w:szCs w:val="24"/>
        </w:rPr>
        <w:t>t</w:t>
      </w:r>
      <w:r w:rsidR="00726C9B" w:rsidRPr="00726C9B">
        <w:rPr>
          <w:sz w:val="24"/>
          <w:szCs w:val="24"/>
        </w:rPr>
        <w:t>he Danish Maritime Occupational Health and Welfare Board</w:t>
      </w:r>
      <w:r>
        <w:rPr>
          <w:sz w:val="24"/>
          <w:szCs w:val="24"/>
        </w:rPr>
        <w:t>”.</w:t>
      </w:r>
    </w:p>
    <w:p w14:paraId="3DE23057" w14:textId="77777777" w:rsidR="00EE0D57" w:rsidRPr="00C34251" w:rsidRDefault="00EE0D57">
      <w:pPr>
        <w:spacing w:before="3"/>
        <w:rPr>
          <w:rFonts w:ascii="Times New Roman" w:eastAsia="Times New Roman" w:hAnsi="Times New Roman" w:cs="Times New Roman"/>
          <w:sz w:val="24"/>
          <w:szCs w:val="24"/>
        </w:rPr>
      </w:pPr>
    </w:p>
    <w:p w14:paraId="29654908" w14:textId="77777777" w:rsidR="00EE0D57" w:rsidRPr="00C34251" w:rsidRDefault="00C42C9A">
      <w:pPr>
        <w:numPr>
          <w:ilvl w:val="0"/>
          <w:numId w:val="4"/>
        </w:numPr>
        <w:tabs>
          <w:tab w:val="left" w:pos="311"/>
        </w:tabs>
        <w:ind w:left="310"/>
        <w:rPr>
          <w:rFonts w:ascii="Times New Roman" w:eastAsia="Times New Roman" w:hAnsi="Times New Roman" w:cs="Times New Roman"/>
          <w:sz w:val="24"/>
          <w:szCs w:val="24"/>
        </w:rPr>
      </w:pPr>
      <w:r>
        <w:rPr>
          <w:rFonts w:ascii="Times New Roman" w:hAnsi="Times New Roman"/>
          <w:i/>
          <w:sz w:val="24"/>
          <w:szCs w:val="24"/>
        </w:rPr>
        <w:t xml:space="preserve">Section 1(2) </w:t>
      </w:r>
      <w:r>
        <w:rPr>
          <w:rFonts w:ascii="Times New Roman" w:hAnsi="Times New Roman"/>
          <w:sz w:val="24"/>
          <w:szCs w:val="24"/>
        </w:rPr>
        <w:t>is repealed and replaced by the following:</w:t>
      </w:r>
    </w:p>
    <w:p w14:paraId="2DAF8010" w14:textId="6B0BE6FC" w:rsidR="00EE0D57" w:rsidRPr="00C34251" w:rsidRDefault="00C42C9A">
      <w:pPr>
        <w:pStyle w:val="Brdtekst"/>
        <w:spacing w:before="10" w:line="250" w:lineRule="auto"/>
        <w:ind w:firstLine="200"/>
        <w:jc w:val="both"/>
        <w:rPr>
          <w:rFonts w:cs="Times New Roman"/>
          <w:sz w:val="24"/>
          <w:szCs w:val="24"/>
        </w:rPr>
      </w:pPr>
      <w:r>
        <w:rPr>
          <w:i/>
          <w:sz w:val="24"/>
          <w:szCs w:val="24"/>
        </w:rPr>
        <w:t xml:space="preserve">“Subsection 2. </w:t>
      </w:r>
      <w:r>
        <w:rPr>
          <w:sz w:val="24"/>
          <w:szCs w:val="24"/>
        </w:rPr>
        <w:t xml:space="preserve">The duties of </w:t>
      </w:r>
      <w:r w:rsidR="00726C9B" w:rsidRPr="00726C9B">
        <w:rPr>
          <w:sz w:val="24"/>
          <w:szCs w:val="24"/>
        </w:rPr>
        <w:t>the Danish Maritime Occupational Health and Welfare Board</w:t>
      </w:r>
      <w:r>
        <w:rPr>
          <w:sz w:val="24"/>
          <w:szCs w:val="24"/>
        </w:rPr>
        <w:t xml:space="preserve"> are:</w:t>
      </w:r>
    </w:p>
    <w:p w14:paraId="40D0BC94" w14:textId="77777777" w:rsidR="00EE0D57" w:rsidRPr="00C34251" w:rsidRDefault="00C42C9A">
      <w:pPr>
        <w:pStyle w:val="Brdtekst"/>
        <w:numPr>
          <w:ilvl w:val="0"/>
          <w:numId w:val="3"/>
        </w:numPr>
        <w:tabs>
          <w:tab w:val="left" w:pos="611"/>
        </w:tabs>
        <w:spacing w:line="249" w:lineRule="auto"/>
        <w:jc w:val="both"/>
        <w:rPr>
          <w:rFonts w:cs="Times New Roman"/>
          <w:sz w:val="24"/>
          <w:szCs w:val="24"/>
        </w:rPr>
      </w:pPr>
      <w:r>
        <w:rPr>
          <w:sz w:val="24"/>
          <w:szCs w:val="24"/>
        </w:rPr>
        <w:t>to carry out and further activities related to seafarers’ welfare at sea and during stays in ports both in Denmark and abroad, including</w:t>
      </w:r>
      <w:r w:rsidR="00634C59">
        <w:rPr>
          <w:sz w:val="24"/>
          <w:szCs w:val="24"/>
        </w:rPr>
        <w:t xml:space="preserve"> </w:t>
      </w:r>
      <w:r>
        <w:rPr>
          <w:sz w:val="24"/>
          <w:szCs w:val="24"/>
        </w:rPr>
        <w:t>practical assistance for seafarers left behind on a Danish or foreign ship in a Danish port, see section 10a(1) of the Act on Seafarers’ Conditions of Employment, etc. (</w:t>
      </w:r>
      <w:r>
        <w:rPr>
          <w:i/>
          <w:iCs/>
          <w:sz w:val="24"/>
          <w:szCs w:val="24"/>
        </w:rPr>
        <w:t>lov om søfarendes ansættelsesforhold m.v.</w:t>
      </w:r>
      <w:r>
        <w:rPr>
          <w:sz w:val="24"/>
          <w:szCs w:val="24"/>
        </w:rPr>
        <w:t>);</w:t>
      </w:r>
    </w:p>
    <w:p w14:paraId="22DF60A5" w14:textId="77777777" w:rsidR="00EE0D57" w:rsidRPr="00C34251" w:rsidRDefault="00C42C9A">
      <w:pPr>
        <w:pStyle w:val="Brdtekst"/>
        <w:numPr>
          <w:ilvl w:val="0"/>
          <w:numId w:val="3"/>
        </w:numPr>
        <w:tabs>
          <w:tab w:val="left" w:pos="611"/>
        </w:tabs>
        <w:spacing w:before="1" w:line="250" w:lineRule="auto"/>
        <w:jc w:val="both"/>
        <w:rPr>
          <w:rFonts w:cs="Times New Roman"/>
          <w:sz w:val="24"/>
          <w:szCs w:val="24"/>
        </w:rPr>
      </w:pPr>
      <w:r>
        <w:rPr>
          <w:sz w:val="24"/>
          <w:szCs w:val="24"/>
        </w:rPr>
        <w:t>to promote the employees’ physical and mental health and safety;</w:t>
      </w:r>
    </w:p>
    <w:p w14:paraId="6E8B5C7A" w14:textId="77777777" w:rsidR="00EE0D57" w:rsidRPr="00C34251" w:rsidRDefault="00C42C9A">
      <w:pPr>
        <w:pStyle w:val="Brdtekst"/>
        <w:numPr>
          <w:ilvl w:val="0"/>
          <w:numId w:val="3"/>
        </w:numPr>
        <w:tabs>
          <w:tab w:val="left" w:pos="611"/>
        </w:tabs>
        <w:spacing w:line="249" w:lineRule="auto"/>
        <w:jc w:val="both"/>
        <w:rPr>
          <w:rFonts w:cs="Times New Roman"/>
          <w:sz w:val="24"/>
          <w:szCs w:val="24"/>
        </w:rPr>
      </w:pPr>
      <w:r>
        <w:rPr>
          <w:sz w:val="24"/>
          <w:szCs w:val="24"/>
        </w:rPr>
        <w:t>to prevent occupational injuries, including occupational accidents, occupational diseases and attrition, among employees on Danish merchant ships;</w:t>
      </w:r>
    </w:p>
    <w:p w14:paraId="7367998C" w14:textId="77777777" w:rsidR="00EE0D57" w:rsidRPr="00C34251" w:rsidRDefault="00C42C9A">
      <w:pPr>
        <w:pStyle w:val="Brdtekst"/>
        <w:numPr>
          <w:ilvl w:val="0"/>
          <w:numId w:val="3"/>
        </w:numPr>
        <w:tabs>
          <w:tab w:val="left" w:pos="611"/>
        </w:tabs>
        <w:spacing w:line="248" w:lineRule="auto"/>
        <w:jc w:val="both"/>
        <w:rPr>
          <w:rFonts w:cs="Times New Roman"/>
          <w:sz w:val="24"/>
          <w:szCs w:val="24"/>
        </w:rPr>
      </w:pPr>
      <w:r>
        <w:rPr>
          <w:sz w:val="24"/>
          <w:szCs w:val="24"/>
        </w:rPr>
        <w:t>to create and improve the basis on which the ship’s safety organisations are made capable of solving issues of health and safety through organised occupational health work so that a safe and healthy working environment may be maintained which is in accordance with the technical and social developments within the shipping industry and in society at any time;</w:t>
      </w:r>
    </w:p>
    <w:p w14:paraId="687A78FB" w14:textId="77777777" w:rsidR="00EE0D57" w:rsidRPr="00C34251" w:rsidRDefault="00C42C9A">
      <w:pPr>
        <w:pStyle w:val="Brdtekst"/>
        <w:numPr>
          <w:ilvl w:val="0"/>
          <w:numId w:val="3"/>
        </w:numPr>
        <w:tabs>
          <w:tab w:val="left" w:pos="611"/>
        </w:tabs>
        <w:spacing w:line="247" w:lineRule="auto"/>
        <w:jc w:val="both"/>
        <w:rPr>
          <w:rFonts w:cs="Times New Roman"/>
          <w:sz w:val="24"/>
          <w:szCs w:val="24"/>
        </w:rPr>
      </w:pPr>
      <w:r>
        <w:rPr>
          <w:sz w:val="24"/>
          <w:szCs w:val="24"/>
        </w:rPr>
        <w:t>to map and evaluate the occupational health problems of the merchant fleet in cooperation with the shipowner and the safety organisation;</w:t>
      </w:r>
    </w:p>
    <w:p w14:paraId="3D802F64" w14:textId="77777777" w:rsidR="00EE0D57" w:rsidRPr="00C34251" w:rsidRDefault="00C42C9A">
      <w:pPr>
        <w:pStyle w:val="Brdtekst"/>
        <w:numPr>
          <w:ilvl w:val="0"/>
          <w:numId w:val="3"/>
        </w:numPr>
        <w:tabs>
          <w:tab w:val="left" w:pos="611"/>
        </w:tabs>
        <w:spacing w:line="249" w:lineRule="auto"/>
        <w:jc w:val="both"/>
        <w:rPr>
          <w:rFonts w:cs="Times New Roman"/>
          <w:sz w:val="24"/>
          <w:szCs w:val="24"/>
        </w:rPr>
      </w:pPr>
      <w:r>
        <w:rPr>
          <w:sz w:val="24"/>
          <w:szCs w:val="24"/>
        </w:rPr>
        <w:t xml:space="preserve">to provide information and guidance on the rules and regulations that apply to the </w:t>
      </w:r>
      <w:r w:rsidR="00634C59">
        <w:rPr>
          <w:sz w:val="24"/>
          <w:szCs w:val="24"/>
        </w:rPr>
        <w:t>shipping</w:t>
      </w:r>
      <w:r>
        <w:rPr>
          <w:sz w:val="24"/>
          <w:szCs w:val="24"/>
        </w:rPr>
        <w:t xml:space="preserve"> sector;</w:t>
      </w:r>
    </w:p>
    <w:p w14:paraId="79A6F2FB" w14:textId="77777777" w:rsidR="00EE0D57" w:rsidRPr="00C34251" w:rsidRDefault="00C42C9A">
      <w:pPr>
        <w:pStyle w:val="Brdtekst"/>
        <w:numPr>
          <w:ilvl w:val="0"/>
          <w:numId w:val="3"/>
        </w:numPr>
        <w:tabs>
          <w:tab w:val="left" w:pos="611"/>
        </w:tabs>
        <w:spacing w:before="1" w:line="247" w:lineRule="auto"/>
        <w:jc w:val="both"/>
        <w:rPr>
          <w:rFonts w:cs="Times New Roman"/>
          <w:sz w:val="24"/>
          <w:szCs w:val="24"/>
        </w:rPr>
      </w:pPr>
      <w:r>
        <w:rPr>
          <w:sz w:val="24"/>
          <w:szCs w:val="24"/>
        </w:rPr>
        <w:t xml:space="preserve">to </w:t>
      </w:r>
      <w:r w:rsidR="00634C59">
        <w:rPr>
          <w:sz w:val="24"/>
          <w:szCs w:val="24"/>
        </w:rPr>
        <w:t>submit</w:t>
      </w:r>
      <w:r>
        <w:rPr>
          <w:sz w:val="24"/>
          <w:szCs w:val="24"/>
        </w:rPr>
        <w:t xml:space="preserve"> </w:t>
      </w:r>
      <w:r w:rsidR="00634C59">
        <w:rPr>
          <w:sz w:val="24"/>
          <w:szCs w:val="24"/>
        </w:rPr>
        <w:t xml:space="preserve">requests and </w:t>
      </w:r>
      <w:r>
        <w:rPr>
          <w:sz w:val="24"/>
          <w:szCs w:val="24"/>
        </w:rPr>
        <w:t>proposals to the Danish Maritime Authority for amending the provisions on the conditions of health and safety in merchant ships;</w:t>
      </w:r>
    </w:p>
    <w:p w14:paraId="14C4775B" w14:textId="77777777" w:rsidR="00EE0D57" w:rsidRPr="00C34251" w:rsidRDefault="00C42C9A">
      <w:pPr>
        <w:pStyle w:val="Brdtekst"/>
        <w:numPr>
          <w:ilvl w:val="0"/>
          <w:numId w:val="3"/>
        </w:numPr>
        <w:tabs>
          <w:tab w:val="left" w:pos="611"/>
        </w:tabs>
        <w:spacing w:line="249" w:lineRule="auto"/>
        <w:jc w:val="both"/>
        <w:rPr>
          <w:rFonts w:cs="Times New Roman"/>
          <w:sz w:val="24"/>
          <w:szCs w:val="24"/>
        </w:rPr>
      </w:pPr>
      <w:r>
        <w:rPr>
          <w:sz w:val="24"/>
          <w:szCs w:val="24"/>
        </w:rPr>
        <w:t xml:space="preserve">to </w:t>
      </w:r>
      <w:r w:rsidR="00634C59">
        <w:rPr>
          <w:sz w:val="24"/>
          <w:szCs w:val="24"/>
        </w:rPr>
        <w:t xml:space="preserve">present proposals </w:t>
      </w:r>
      <w:r>
        <w:rPr>
          <w:sz w:val="24"/>
          <w:szCs w:val="24"/>
        </w:rPr>
        <w:t xml:space="preserve">and </w:t>
      </w:r>
      <w:r w:rsidR="00634C59">
        <w:rPr>
          <w:sz w:val="24"/>
          <w:szCs w:val="24"/>
        </w:rPr>
        <w:t xml:space="preserve">to </w:t>
      </w:r>
      <w:r>
        <w:rPr>
          <w:sz w:val="24"/>
          <w:szCs w:val="24"/>
        </w:rPr>
        <w:t>comment on new regulations as well as on individual cases</w:t>
      </w:r>
      <w:r w:rsidR="00634C59">
        <w:rPr>
          <w:sz w:val="24"/>
          <w:szCs w:val="24"/>
        </w:rPr>
        <w:t xml:space="preserve"> presented to it by</w:t>
      </w:r>
      <w:r>
        <w:rPr>
          <w:sz w:val="24"/>
          <w:szCs w:val="24"/>
        </w:rPr>
        <w:t xml:space="preserve"> the Danish Maritime Authority;</w:t>
      </w:r>
    </w:p>
    <w:p w14:paraId="50238E63" w14:textId="77777777" w:rsidR="00EE0D57" w:rsidRPr="00C34251" w:rsidRDefault="00C42C9A">
      <w:pPr>
        <w:pStyle w:val="Brdtekst"/>
        <w:numPr>
          <w:ilvl w:val="0"/>
          <w:numId w:val="3"/>
        </w:numPr>
        <w:tabs>
          <w:tab w:val="left" w:pos="611"/>
        </w:tabs>
        <w:spacing w:line="249" w:lineRule="auto"/>
        <w:jc w:val="both"/>
        <w:rPr>
          <w:rFonts w:cs="Times New Roman"/>
          <w:sz w:val="24"/>
          <w:szCs w:val="24"/>
        </w:rPr>
      </w:pPr>
      <w:r>
        <w:rPr>
          <w:sz w:val="24"/>
          <w:szCs w:val="24"/>
        </w:rPr>
        <w:lastRenderedPageBreak/>
        <w:t>to cooperate and participate in the mutual exchange of information with other relevant authorities and agencies; and</w:t>
      </w:r>
    </w:p>
    <w:p w14:paraId="7F1A4BDF" w14:textId="77777777" w:rsidR="00EE0D57" w:rsidRPr="00C34251" w:rsidRDefault="00C42C9A">
      <w:pPr>
        <w:pStyle w:val="Brdtekst"/>
        <w:numPr>
          <w:ilvl w:val="0"/>
          <w:numId w:val="3"/>
        </w:numPr>
        <w:tabs>
          <w:tab w:val="left" w:pos="611"/>
        </w:tabs>
        <w:spacing w:line="247" w:lineRule="auto"/>
        <w:jc w:val="both"/>
        <w:rPr>
          <w:rFonts w:cs="Times New Roman"/>
          <w:sz w:val="24"/>
          <w:szCs w:val="24"/>
        </w:rPr>
      </w:pPr>
      <w:r>
        <w:rPr>
          <w:sz w:val="24"/>
          <w:szCs w:val="24"/>
        </w:rPr>
        <w:t xml:space="preserve">to assist in the compilation and review of statistical material on </w:t>
      </w:r>
      <w:r w:rsidR="00161528">
        <w:rPr>
          <w:sz w:val="24"/>
          <w:szCs w:val="24"/>
        </w:rPr>
        <w:t xml:space="preserve">the </w:t>
      </w:r>
      <w:r>
        <w:rPr>
          <w:sz w:val="24"/>
          <w:szCs w:val="24"/>
        </w:rPr>
        <w:t xml:space="preserve">conditions of health and safety </w:t>
      </w:r>
      <w:r w:rsidR="00161528">
        <w:rPr>
          <w:sz w:val="24"/>
          <w:szCs w:val="24"/>
        </w:rPr>
        <w:t>in</w:t>
      </w:r>
      <w:r>
        <w:rPr>
          <w:sz w:val="24"/>
          <w:szCs w:val="24"/>
        </w:rPr>
        <w:t xml:space="preserve"> merchant ships.</w:t>
      </w:r>
    </w:p>
    <w:p w14:paraId="2EDD9709" w14:textId="7E1A19A6" w:rsidR="00EE0D57" w:rsidRPr="00C34251" w:rsidRDefault="00C42C9A">
      <w:pPr>
        <w:pStyle w:val="Brdtekst"/>
        <w:spacing w:before="3" w:line="250" w:lineRule="auto"/>
        <w:ind w:firstLine="200"/>
        <w:jc w:val="both"/>
        <w:rPr>
          <w:rFonts w:cs="Times New Roman"/>
          <w:sz w:val="24"/>
          <w:szCs w:val="24"/>
        </w:rPr>
      </w:pPr>
      <w:r w:rsidRPr="00655164">
        <w:rPr>
          <w:i/>
          <w:sz w:val="24"/>
          <w:szCs w:val="24"/>
        </w:rPr>
        <w:t xml:space="preserve">Subsection 3. </w:t>
      </w:r>
      <w:r w:rsidR="00161528" w:rsidRPr="00161528">
        <w:rPr>
          <w:sz w:val="24"/>
          <w:szCs w:val="24"/>
          <w:lang w:val="en-US"/>
        </w:rPr>
        <w:t>To undertake the health and safety work for person</w:t>
      </w:r>
      <w:r w:rsidR="0035050B">
        <w:rPr>
          <w:sz w:val="24"/>
          <w:szCs w:val="24"/>
          <w:lang w:val="en-US"/>
        </w:rPr>
        <w:t>s</w:t>
      </w:r>
      <w:r w:rsidR="00161528" w:rsidRPr="00161528">
        <w:rPr>
          <w:sz w:val="24"/>
          <w:szCs w:val="24"/>
          <w:lang w:val="en-US"/>
        </w:rPr>
        <w:t xml:space="preserve"> working on board, </w:t>
      </w:r>
      <w:r w:rsidR="00726C9B" w:rsidRPr="00726C9B">
        <w:rPr>
          <w:sz w:val="24"/>
          <w:szCs w:val="24"/>
          <w:lang w:val="en-US"/>
        </w:rPr>
        <w:t>the Danish Maritime Occupational Health and Welfare Board</w:t>
      </w:r>
      <w:r w:rsidR="00161528" w:rsidRPr="00161528">
        <w:rPr>
          <w:sz w:val="24"/>
          <w:szCs w:val="24"/>
          <w:lang w:val="en-US"/>
        </w:rPr>
        <w:t xml:space="preserve"> shall establish a</w:t>
      </w:r>
      <w:r w:rsidR="004E0E14">
        <w:rPr>
          <w:sz w:val="24"/>
          <w:szCs w:val="24"/>
          <w:lang w:val="en-US"/>
        </w:rPr>
        <w:t>n</w:t>
      </w:r>
      <w:r w:rsidR="00161528" w:rsidRPr="00161528">
        <w:rPr>
          <w:sz w:val="24"/>
          <w:szCs w:val="24"/>
          <w:lang w:val="en-US"/>
        </w:rPr>
        <w:t xml:space="preserve"> </w:t>
      </w:r>
      <w:r w:rsidR="004E0E14" w:rsidRPr="004E0E14">
        <w:rPr>
          <w:sz w:val="24"/>
          <w:szCs w:val="24"/>
          <w:lang w:val="en-US"/>
        </w:rPr>
        <w:t>occupational health and welfare service</w:t>
      </w:r>
      <w:r w:rsidR="004E0E14">
        <w:rPr>
          <w:sz w:val="24"/>
          <w:szCs w:val="24"/>
          <w:lang w:val="en-US"/>
        </w:rPr>
        <w:t xml:space="preserve"> </w:t>
      </w:r>
      <w:r w:rsidR="00161528" w:rsidRPr="0093183E">
        <w:rPr>
          <w:sz w:val="24"/>
          <w:szCs w:val="24"/>
          <w:lang w:val="en-US"/>
        </w:rPr>
        <w:t>within its area</w:t>
      </w:r>
      <w:r w:rsidRPr="0093183E">
        <w:rPr>
          <w:sz w:val="24"/>
          <w:szCs w:val="24"/>
          <w:lang w:val="en-US"/>
        </w:rPr>
        <w:t xml:space="preserve">. </w:t>
      </w:r>
      <w:r w:rsidRPr="0093183E">
        <w:rPr>
          <w:sz w:val="24"/>
          <w:szCs w:val="24"/>
        </w:rPr>
        <w:t xml:space="preserve">The duties of the </w:t>
      </w:r>
      <w:r w:rsidR="004E0E14" w:rsidRPr="004E0E14">
        <w:rPr>
          <w:sz w:val="24"/>
          <w:szCs w:val="24"/>
        </w:rPr>
        <w:t>occupational health and welfare service</w:t>
      </w:r>
      <w:r w:rsidR="004E0E14">
        <w:rPr>
          <w:sz w:val="24"/>
          <w:szCs w:val="24"/>
        </w:rPr>
        <w:t xml:space="preserve"> are</w:t>
      </w:r>
      <w:r w:rsidRPr="0093183E">
        <w:rPr>
          <w:sz w:val="24"/>
          <w:szCs w:val="24"/>
        </w:rPr>
        <w:t>:</w:t>
      </w:r>
    </w:p>
    <w:p w14:paraId="05F7F2D7" w14:textId="6FDB2D91" w:rsidR="00EE0D57" w:rsidRPr="00C34251" w:rsidRDefault="00C42C9A">
      <w:pPr>
        <w:pStyle w:val="Brdtekst"/>
        <w:numPr>
          <w:ilvl w:val="0"/>
          <w:numId w:val="2"/>
        </w:numPr>
        <w:tabs>
          <w:tab w:val="left" w:pos="511"/>
        </w:tabs>
        <w:spacing w:line="248" w:lineRule="auto"/>
        <w:jc w:val="both"/>
        <w:rPr>
          <w:rFonts w:cs="Times New Roman"/>
          <w:sz w:val="24"/>
          <w:szCs w:val="24"/>
        </w:rPr>
      </w:pPr>
      <w:r>
        <w:rPr>
          <w:sz w:val="24"/>
          <w:szCs w:val="24"/>
        </w:rPr>
        <w:t>to identify and evaluate occupational health problems on merchant ships and to assist the shipowner, the ship management and the safety organisation when resolving occupational health issues;</w:t>
      </w:r>
    </w:p>
    <w:p w14:paraId="142BC8EC" w14:textId="46701045" w:rsidR="00EE0D57" w:rsidRPr="00C34251" w:rsidRDefault="00C42C9A">
      <w:pPr>
        <w:pStyle w:val="Brdtekst"/>
        <w:numPr>
          <w:ilvl w:val="0"/>
          <w:numId w:val="2"/>
        </w:numPr>
        <w:tabs>
          <w:tab w:val="left" w:pos="511"/>
        </w:tabs>
        <w:spacing w:before="2" w:line="247" w:lineRule="auto"/>
        <w:jc w:val="both"/>
        <w:rPr>
          <w:rFonts w:cs="Times New Roman"/>
          <w:sz w:val="24"/>
          <w:szCs w:val="24"/>
        </w:rPr>
      </w:pPr>
      <w:r>
        <w:rPr>
          <w:sz w:val="24"/>
          <w:szCs w:val="24"/>
        </w:rPr>
        <w:t>to advise the shipowner, the ship management and the safety organisation on the execution and evaluation of occupational hygiene measurements;</w:t>
      </w:r>
    </w:p>
    <w:p w14:paraId="6EC7BCA7" w14:textId="542CF836" w:rsidR="00EE0D57" w:rsidRPr="00C34251" w:rsidRDefault="00C42C9A">
      <w:pPr>
        <w:pStyle w:val="Brdtekst"/>
        <w:numPr>
          <w:ilvl w:val="0"/>
          <w:numId w:val="2"/>
        </w:numPr>
        <w:tabs>
          <w:tab w:val="left" w:pos="511"/>
        </w:tabs>
        <w:spacing w:before="2" w:line="247" w:lineRule="auto"/>
        <w:jc w:val="both"/>
        <w:rPr>
          <w:rFonts w:cs="Times New Roman"/>
          <w:sz w:val="24"/>
          <w:szCs w:val="24"/>
        </w:rPr>
      </w:pPr>
      <w:r>
        <w:rPr>
          <w:sz w:val="24"/>
          <w:szCs w:val="24"/>
        </w:rPr>
        <w:t>to advise the shipowner, the ship management and the safety organisation on the purchase, control and use of personal protective equipment;</w:t>
      </w:r>
    </w:p>
    <w:p w14:paraId="7F9D5856" w14:textId="77777777" w:rsidR="00EE0D57" w:rsidRPr="00C34251" w:rsidRDefault="00C42C9A">
      <w:pPr>
        <w:pStyle w:val="Brdtekst"/>
        <w:numPr>
          <w:ilvl w:val="0"/>
          <w:numId w:val="2"/>
        </w:numPr>
        <w:tabs>
          <w:tab w:val="left" w:pos="511"/>
        </w:tabs>
        <w:spacing w:before="2" w:line="250" w:lineRule="auto"/>
        <w:jc w:val="both"/>
        <w:rPr>
          <w:rFonts w:cs="Times New Roman"/>
          <w:sz w:val="24"/>
          <w:szCs w:val="24"/>
        </w:rPr>
      </w:pPr>
      <w:r>
        <w:rPr>
          <w:sz w:val="24"/>
          <w:szCs w:val="24"/>
        </w:rPr>
        <w:t>to be in charge of systematic health examinations of especially exposed groups or individuals; and</w:t>
      </w:r>
    </w:p>
    <w:p w14:paraId="5252DD3E" w14:textId="77777777" w:rsidR="00EE0D57" w:rsidRPr="00C34251" w:rsidRDefault="00C42C9A">
      <w:pPr>
        <w:pStyle w:val="Brdtekst"/>
        <w:numPr>
          <w:ilvl w:val="0"/>
          <w:numId w:val="2"/>
        </w:numPr>
        <w:tabs>
          <w:tab w:val="left" w:pos="511"/>
        </w:tabs>
        <w:spacing w:line="250" w:lineRule="auto"/>
        <w:jc w:val="both"/>
        <w:rPr>
          <w:rFonts w:cs="Times New Roman"/>
          <w:sz w:val="24"/>
          <w:szCs w:val="24"/>
        </w:rPr>
      </w:pPr>
      <w:r>
        <w:rPr>
          <w:sz w:val="24"/>
          <w:szCs w:val="24"/>
        </w:rPr>
        <w:t>to assist in the teaching of and advising on issues of health and safety and hygiene.”</w:t>
      </w:r>
    </w:p>
    <w:p w14:paraId="4FFE730E" w14:textId="77777777" w:rsidR="00EE0D57" w:rsidRPr="00C34251" w:rsidRDefault="00C42C9A">
      <w:pPr>
        <w:pStyle w:val="Brdtekst"/>
        <w:spacing w:before="74"/>
        <w:ind w:left="350"/>
        <w:rPr>
          <w:rFonts w:cs="Times New Roman"/>
          <w:sz w:val="24"/>
          <w:szCs w:val="24"/>
        </w:rPr>
      </w:pPr>
      <w:r>
        <w:rPr>
          <w:sz w:val="24"/>
          <w:szCs w:val="24"/>
        </w:rPr>
        <w:t>Subsection (3) then becomes subsection (4).</w:t>
      </w:r>
    </w:p>
    <w:p w14:paraId="6F90D0A0" w14:textId="77777777" w:rsidR="00EE0D57" w:rsidRPr="00C34251" w:rsidRDefault="00EE0D57">
      <w:pPr>
        <w:spacing w:before="3"/>
        <w:rPr>
          <w:rFonts w:ascii="Times New Roman" w:eastAsia="Times New Roman" w:hAnsi="Times New Roman" w:cs="Times New Roman"/>
          <w:sz w:val="24"/>
          <w:szCs w:val="24"/>
        </w:rPr>
      </w:pPr>
    </w:p>
    <w:p w14:paraId="21A08396" w14:textId="77777777" w:rsidR="00EE0D57" w:rsidRPr="00C34251" w:rsidRDefault="00C42C9A">
      <w:pPr>
        <w:numPr>
          <w:ilvl w:val="0"/>
          <w:numId w:val="4"/>
        </w:numPr>
        <w:tabs>
          <w:tab w:val="left" w:pos="311"/>
        </w:tabs>
        <w:ind w:left="310"/>
        <w:jc w:val="both"/>
        <w:rPr>
          <w:rFonts w:ascii="Times New Roman" w:eastAsia="Times New Roman" w:hAnsi="Times New Roman" w:cs="Times New Roman"/>
          <w:sz w:val="24"/>
          <w:szCs w:val="24"/>
        </w:rPr>
      </w:pPr>
      <w:r>
        <w:rPr>
          <w:rFonts w:ascii="Times New Roman" w:hAnsi="Times New Roman"/>
          <w:sz w:val="24"/>
          <w:szCs w:val="24"/>
        </w:rPr>
        <w:t xml:space="preserve">In </w:t>
      </w:r>
      <w:r>
        <w:rPr>
          <w:rFonts w:ascii="Times New Roman" w:hAnsi="Times New Roman"/>
          <w:i/>
          <w:iCs/>
          <w:sz w:val="24"/>
          <w:szCs w:val="24"/>
        </w:rPr>
        <w:t>section 1,</w:t>
      </w:r>
      <w:r>
        <w:rPr>
          <w:rFonts w:ascii="Times New Roman" w:hAnsi="Times New Roman"/>
          <w:sz w:val="24"/>
          <w:szCs w:val="24"/>
        </w:rPr>
        <w:t xml:space="preserve"> the following is inserted as </w:t>
      </w:r>
      <w:r>
        <w:rPr>
          <w:rFonts w:ascii="Times New Roman" w:hAnsi="Times New Roman"/>
          <w:i/>
          <w:iCs/>
          <w:sz w:val="24"/>
          <w:szCs w:val="24"/>
        </w:rPr>
        <w:t>subsection (5)</w:t>
      </w:r>
      <w:r>
        <w:rPr>
          <w:rFonts w:ascii="Times New Roman" w:hAnsi="Times New Roman"/>
          <w:sz w:val="24"/>
          <w:szCs w:val="24"/>
        </w:rPr>
        <w:t>:</w:t>
      </w:r>
    </w:p>
    <w:p w14:paraId="25E4D5E7" w14:textId="3FC98482" w:rsidR="00EE0D57" w:rsidRPr="00C34251" w:rsidRDefault="00C42C9A">
      <w:pPr>
        <w:pStyle w:val="Brdtekst"/>
        <w:spacing w:before="10" w:line="248" w:lineRule="auto"/>
        <w:ind w:right="107" w:firstLine="200"/>
        <w:jc w:val="both"/>
        <w:rPr>
          <w:rFonts w:cs="Times New Roman"/>
          <w:sz w:val="24"/>
          <w:szCs w:val="24"/>
        </w:rPr>
      </w:pPr>
      <w:r>
        <w:rPr>
          <w:i/>
          <w:sz w:val="24"/>
          <w:szCs w:val="24"/>
        </w:rPr>
        <w:t xml:space="preserve">“Subsection 5. </w:t>
      </w:r>
      <w:r>
        <w:rPr>
          <w:sz w:val="24"/>
          <w:szCs w:val="24"/>
        </w:rPr>
        <w:t xml:space="preserve">The Minister for Industry, Business and Financial Affairs may lay down more detailed rules on the structure, </w:t>
      </w:r>
      <w:r w:rsidR="00161528">
        <w:rPr>
          <w:sz w:val="24"/>
          <w:szCs w:val="24"/>
        </w:rPr>
        <w:t>duties</w:t>
      </w:r>
      <w:r>
        <w:rPr>
          <w:sz w:val="24"/>
          <w:szCs w:val="24"/>
        </w:rPr>
        <w:t xml:space="preserve"> and functions of </w:t>
      </w:r>
      <w:r w:rsidR="00726C9B" w:rsidRPr="00726C9B">
        <w:rPr>
          <w:sz w:val="24"/>
          <w:szCs w:val="24"/>
        </w:rPr>
        <w:t>the Danish Maritime Occupational Health and Welfare Board</w:t>
      </w:r>
      <w:r>
        <w:rPr>
          <w:sz w:val="24"/>
          <w:szCs w:val="24"/>
        </w:rPr>
        <w:t xml:space="preserve">, including on documentation and accounting and obtaining an audit opinion. The Minister for Industry, Business and Financial Affairs may also lay down more detailed rules as referred to in the first sentence for </w:t>
      </w:r>
      <w:r w:rsidRPr="0093183E">
        <w:rPr>
          <w:sz w:val="24"/>
          <w:szCs w:val="24"/>
        </w:rPr>
        <w:t xml:space="preserve">the </w:t>
      </w:r>
      <w:r w:rsidR="004E0E14" w:rsidRPr="004E0E14">
        <w:rPr>
          <w:sz w:val="24"/>
          <w:szCs w:val="24"/>
          <w:lang w:val="en-US"/>
        </w:rPr>
        <w:t>occupational health and welfare service</w:t>
      </w:r>
      <w:r w:rsidRPr="0093183E">
        <w:rPr>
          <w:sz w:val="24"/>
          <w:szCs w:val="24"/>
        </w:rPr>
        <w:t xml:space="preserve"> set</w:t>
      </w:r>
      <w:r>
        <w:rPr>
          <w:sz w:val="24"/>
          <w:szCs w:val="24"/>
        </w:rPr>
        <w:t xml:space="preserve"> up by </w:t>
      </w:r>
      <w:r w:rsidR="00726C9B" w:rsidRPr="00726C9B">
        <w:rPr>
          <w:sz w:val="24"/>
          <w:szCs w:val="24"/>
        </w:rPr>
        <w:t>the Danish Maritime Occupational Health and Welfare Board</w:t>
      </w:r>
      <w:r>
        <w:rPr>
          <w:sz w:val="24"/>
          <w:szCs w:val="24"/>
        </w:rPr>
        <w:t>.”</w:t>
      </w:r>
    </w:p>
    <w:p w14:paraId="56EED289" w14:textId="77777777" w:rsidR="00EE0D57" w:rsidRPr="000E5AEB" w:rsidRDefault="00EE0D57">
      <w:pPr>
        <w:spacing w:before="6"/>
        <w:rPr>
          <w:rFonts w:ascii="Times New Roman" w:eastAsia="Times New Roman" w:hAnsi="Times New Roman" w:cs="Times New Roman"/>
          <w:sz w:val="24"/>
          <w:szCs w:val="24"/>
          <w:lang w:val="en-US"/>
        </w:rPr>
      </w:pPr>
    </w:p>
    <w:p w14:paraId="230FC6E2" w14:textId="77777777" w:rsidR="00EE0D57" w:rsidRPr="00C34251" w:rsidRDefault="00C42C9A">
      <w:pPr>
        <w:numPr>
          <w:ilvl w:val="0"/>
          <w:numId w:val="4"/>
        </w:numPr>
        <w:tabs>
          <w:tab w:val="left" w:pos="311"/>
        </w:tabs>
        <w:ind w:left="310"/>
        <w:jc w:val="both"/>
        <w:rPr>
          <w:rFonts w:ascii="Times New Roman" w:eastAsia="Times New Roman" w:hAnsi="Times New Roman" w:cs="Times New Roman"/>
          <w:sz w:val="24"/>
          <w:szCs w:val="24"/>
        </w:rPr>
      </w:pPr>
      <w:r>
        <w:rPr>
          <w:rFonts w:ascii="Times New Roman" w:hAnsi="Times New Roman"/>
          <w:sz w:val="24"/>
          <w:szCs w:val="24"/>
        </w:rPr>
        <w:t xml:space="preserve">In </w:t>
      </w:r>
      <w:r>
        <w:rPr>
          <w:rFonts w:ascii="Times New Roman" w:hAnsi="Times New Roman"/>
          <w:i/>
          <w:iCs/>
          <w:sz w:val="24"/>
          <w:szCs w:val="24"/>
        </w:rPr>
        <w:t>section 2, second sentence</w:t>
      </w:r>
      <w:r>
        <w:rPr>
          <w:rFonts w:ascii="Times New Roman" w:hAnsi="Times New Roman"/>
          <w:sz w:val="24"/>
          <w:szCs w:val="24"/>
        </w:rPr>
        <w:t>, the following is inserted after “be”: “equally”.</w:t>
      </w:r>
    </w:p>
    <w:p w14:paraId="2F4DA245" w14:textId="77777777" w:rsidR="00EE0D57" w:rsidRPr="000E5AEB" w:rsidRDefault="00EE0D57">
      <w:pPr>
        <w:spacing w:before="11"/>
        <w:rPr>
          <w:rFonts w:ascii="Times New Roman" w:eastAsia="Times New Roman" w:hAnsi="Times New Roman" w:cs="Times New Roman"/>
          <w:sz w:val="24"/>
          <w:szCs w:val="24"/>
          <w:lang w:val="en-US"/>
        </w:rPr>
      </w:pPr>
    </w:p>
    <w:p w14:paraId="5057068F" w14:textId="19D11D16" w:rsidR="00EE0D57" w:rsidRPr="00C34251" w:rsidRDefault="00C42C9A">
      <w:pPr>
        <w:pStyle w:val="Brdtekst"/>
        <w:numPr>
          <w:ilvl w:val="0"/>
          <w:numId w:val="4"/>
        </w:numPr>
        <w:tabs>
          <w:tab w:val="left" w:pos="323"/>
        </w:tabs>
        <w:spacing w:line="247" w:lineRule="auto"/>
        <w:ind w:right="107" w:firstLine="0"/>
        <w:jc w:val="both"/>
        <w:rPr>
          <w:rFonts w:cs="Times New Roman"/>
          <w:sz w:val="24"/>
          <w:szCs w:val="24"/>
        </w:rPr>
      </w:pPr>
      <w:r>
        <w:rPr>
          <w:sz w:val="24"/>
          <w:szCs w:val="24"/>
        </w:rPr>
        <w:t xml:space="preserve">In </w:t>
      </w:r>
      <w:r>
        <w:rPr>
          <w:i/>
          <w:sz w:val="24"/>
          <w:szCs w:val="24"/>
        </w:rPr>
        <w:t xml:space="preserve">section 3, </w:t>
      </w:r>
      <w:r>
        <w:rPr>
          <w:sz w:val="24"/>
          <w:szCs w:val="24"/>
        </w:rPr>
        <w:t xml:space="preserve">the following is inserted after “its activities”: “and on the </w:t>
      </w:r>
      <w:r w:rsidR="004E0E14" w:rsidRPr="004E0E14">
        <w:rPr>
          <w:sz w:val="24"/>
          <w:szCs w:val="24"/>
          <w:lang w:val="en-US"/>
        </w:rPr>
        <w:t>occupational health and welfare service</w:t>
      </w:r>
      <w:r>
        <w:rPr>
          <w:sz w:val="24"/>
          <w:szCs w:val="24"/>
        </w:rPr>
        <w:t xml:space="preserve">’s structure, </w:t>
      </w:r>
      <w:r w:rsidR="00161528">
        <w:rPr>
          <w:sz w:val="24"/>
          <w:szCs w:val="24"/>
        </w:rPr>
        <w:t>duties</w:t>
      </w:r>
      <w:r>
        <w:rPr>
          <w:sz w:val="24"/>
          <w:szCs w:val="24"/>
        </w:rPr>
        <w:t>, functions and funding”.</w:t>
      </w:r>
    </w:p>
    <w:p w14:paraId="35A37F74" w14:textId="77777777" w:rsidR="00EE0D57" w:rsidRPr="000E5AEB" w:rsidRDefault="00EE0D57">
      <w:pPr>
        <w:spacing w:before="8"/>
        <w:rPr>
          <w:rFonts w:ascii="Times New Roman" w:eastAsia="Times New Roman" w:hAnsi="Times New Roman" w:cs="Times New Roman"/>
          <w:sz w:val="24"/>
          <w:szCs w:val="24"/>
          <w:lang w:val="en-US"/>
        </w:rPr>
      </w:pPr>
    </w:p>
    <w:p w14:paraId="5C5D675F" w14:textId="447089C6" w:rsidR="00EE0D57" w:rsidRPr="00C34251" w:rsidRDefault="00C42C9A" w:rsidP="00726C9B">
      <w:pPr>
        <w:pStyle w:val="Brdtekst"/>
        <w:numPr>
          <w:ilvl w:val="0"/>
          <w:numId w:val="4"/>
        </w:numPr>
        <w:tabs>
          <w:tab w:val="left" w:pos="316"/>
        </w:tabs>
        <w:spacing w:line="250" w:lineRule="auto"/>
        <w:ind w:right="108"/>
        <w:rPr>
          <w:rFonts w:cs="Times New Roman"/>
          <w:sz w:val="24"/>
          <w:szCs w:val="24"/>
        </w:rPr>
      </w:pPr>
      <w:r>
        <w:rPr>
          <w:sz w:val="24"/>
          <w:szCs w:val="24"/>
        </w:rPr>
        <w:t xml:space="preserve">In </w:t>
      </w:r>
      <w:r>
        <w:rPr>
          <w:i/>
          <w:iCs/>
          <w:sz w:val="24"/>
          <w:szCs w:val="24"/>
        </w:rPr>
        <w:t>section 4(1)</w:t>
      </w:r>
      <w:r>
        <w:rPr>
          <w:sz w:val="24"/>
          <w:szCs w:val="24"/>
        </w:rPr>
        <w:t xml:space="preserve">, “of the Service” is amended into: “of </w:t>
      </w:r>
      <w:r w:rsidR="00726C9B" w:rsidRPr="00726C9B">
        <w:rPr>
          <w:sz w:val="24"/>
          <w:szCs w:val="24"/>
        </w:rPr>
        <w:t>the Danish Maritime Occupational Health and Welfare Board</w:t>
      </w:r>
      <w:r>
        <w:rPr>
          <w:sz w:val="24"/>
          <w:szCs w:val="24"/>
        </w:rPr>
        <w:t>”.</w:t>
      </w:r>
    </w:p>
    <w:p w14:paraId="06538660" w14:textId="77777777" w:rsidR="00EE0D57" w:rsidRPr="000E5AEB" w:rsidRDefault="00EE0D57">
      <w:pPr>
        <w:spacing w:before="5"/>
        <w:rPr>
          <w:rFonts w:ascii="Times New Roman" w:eastAsia="Times New Roman" w:hAnsi="Times New Roman" w:cs="Times New Roman"/>
          <w:sz w:val="24"/>
          <w:szCs w:val="24"/>
          <w:lang w:val="en-US"/>
        </w:rPr>
      </w:pPr>
    </w:p>
    <w:p w14:paraId="4D56C2B4" w14:textId="65BA3541" w:rsidR="00EE0D57" w:rsidRPr="00F74264" w:rsidRDefault="00C42C9A" w:rsidP="00726C9B">
      <w:pPr>
        <w:numPr>
          <w:ilvl w:val="0"/>
          <w:numId w:val="4"/>
        </w:numPr>
        <w:tabs>
          <w:tab w:val="left" w:pos="319"/>
        </w:tabs>
        <w:spacing w:before="6" w:line="249" w:lineRule="auto"/>
        <w:ind w:right="107"/>
        <w:jc w:val="both"/>
        <w:rPr>
          <w:rFonts w:ascii="Times New Roman" w:hAnsi="Times New Roman" w:cs="Times New Roman"/>
          <w:sz w:val="24"/>
          <w:szCs w:val="24"/>
        </w:rPr>
      </w:pPr>
      <w:r>
        <w:rPr>
          <w:rFonts w:ascii="Times New Roman" w:hAnsi="Times New Roman"/>
          <w:sz w:val="24"/>
          <w:szCs w:val="24"/>
        </w:rPr>
        <w:t xml:space="preserve">In </w:t>
      </w:r>
      <w:r>
        <w:rPr>
          <w:rFonts w:ascii="Times New Roman" w:hAnsi="Times New Roman"/>
          <w:i/>
          <w:iCs/>
          <w:sz w:val="24"/>
          <w:szCs w:val="24"/>
        </w:rPr>
        <w:t>section 4(3), first sentence</w:t>
      </w:r>
      <w:r>
        <w:rPr>
          <w:rFonts w:ascii="Times New Roman" w:hAnsi="Times New Roman"/>
          <w:sz w:val="24"/>
          <w:szCs w:val="24"/>
        </w:rPr>
        <w:t xml:space="preserve">, the following is inserted after “section </w:t>
      </w:r>
      <w:r w:rsidR="00161528">
        <w:rPr>
          <w:rFonts w:ascii="Times New Roman" w:hAnsi="Times New Roman"/>
          <w:sz w:val="24"/>
          <w:szCs w:val="24"/>
        </w:rPr>
        <w:t>1</w:t>
      </w:r>
      <w:r>
        <w:rPr>
          <w:rFonts w:ascii="Times New Roman" w:hAnsi="Times New Roman"/>
          <w:sz w:val="24"/>
          <w:szCs w:val="24"/>
        </w:rPr>
        <w:t>(2)”: “and (3)”, and in the se</w:t>
      </w:r>
      <w:r w:rsidR="00161528">
        <w:rPr>
          <w:rFonts w:ascii="Times New Roman" w:hAnsi="Times New Roman"/>
          <w:sz w:val="24"/>
          <w:szCs w:val="24"/>
        </w:rPr>
        <w:t>cond</w:t>
      </w:r>
      <w:r>
        <w:rPr>
          <w:rFonts w:ascii="Times New Roman" w:hAnsi="Times New Roman"/>
          <w:sz w:val="24"/>
          <w:szCs w:val="24"/>
        </w:rPr>
        <w:t xml:space="preserve"> sentence, “the Service” is amended into: “</w:t>
      </w:r>
      <w:r w:rsidR="00726C9B" w:rsidRPr="00726C9B">
        <w:rPr>
          <w:rFonts w:ascii="Times New Roman" w:hAnsi="Times New Roman"/>
          <w:sz w:val="24"/>
          <w:szCs w:val="24"/>
        </w:rPr>
        <w:t>the Danish Maritime Occupational Health and Welfare Board</w:t>
      </w:r>
      <w:r>
        <w:rPr>
          <w:rFonts w:ascii="Times New Roman" w:hAnsi="Times New Roman"/>
          <w:sz w:val="24"/>
          <w:szCs w:val="24"/>
        </w:rPr>
        <w:t>”.</w:t>
      </w:r>
    </w:p>
    <w:p w14:paraId="14784537" w14:textId="77777777" w:rsidR="00EE0D57" w:rsidRPr="000E5AEB" w:rsidRDefault="00EE0D57">
      <w:pPr>
        <w:spacing w:before="6"/>
        <w:rPr>
          <w:rFonts w:ascii="Times New Roman" w:eastAsia="Times New Roman" w:hAnsi="Times New Roman" w:cs="Times New Roman"/>
          <w:sz w:val="24"/>
          <w:szCs w:val="24"/>
          <w:lang w:val="en-US"/>
        </w:rPr>
      </w:pPr>
    </w:p>
    <w:p w14:paraId="65040FF1" w14:textId="77777777" w:rsidR="00EE0D57" w:rsidRPr="00C34251" w:rsidRDefault="00C42C9A">
      <w:pPr>
        <w:numPr>
          <w:ilvl w:val="0"/>
          <w:numId w:val="1"/>
        </w:numPr>
        <w:tabs>
          <w:tab w:val="left" w:pos="411"/>
        </w:tabs>
        <w:ind w:firstLine="0"/>
        <w:jc w:val="both"/>
        <w:rPr>
          <w:rFonts w:ascii="Times New Roman" w:eastAsia="Times New Roman" w:hAnsi="Times New Roman" w:cs="Times New Roman"/>
          <w:sz w:val="24"/>
          <w:szCs w:val="24"/>
        </w:rPr>
      </w:pPr>
      <w:r>
        <w:rPr>
          <w:rFonts w:ascii="Times New Roman" w:hAnsi="Times New Roman"/>
          <w:sz w:val="24"/>
          <w:szCs w:val="24"/>
        </w:rPr>
        <w:t xml:space="preserve">In </w:t>
      </w:r>
      <w:r>
        <w:rPr>
          <w:rFonts w:ascii="Times New Roman" w:hAnsi="Times New Roman"/>
          <w:i/>
          <w:iCs/>
          <w:sz w:val="24"/>
          <w:szCs w:val="24"/>
        </w:rPr>
        <w:t>section 4(3)</w:t>
      </w:r>
      <w:r>
        <w:rPr>
          <w:rFonts w:ascii="Times New Roman" w:hAnsi="Times New Roman"/>
          <w:sz w:val="24"/>
          <w:szCs w:val="24"/>
        </w:rPr>
        <w:t xml:space="preserve">, the following is inserted as the </w:t>
      </w:r>
      <w:r>
        <w:rPr>
          <w:rFonts w:ascii="Times New Roman" w:hAnsi="Times New Roman"/>
          <w:i/>
          <w:iCs/>
          <w:sz w:val="24"/>
          <w:szCs w:val="24"/>
        </w:rPr>
        <w:t>third sentence</w:t>
      </w:r>
      <w:r>
        <w:rPr>
          <w:rFonts w:ascii="Times New Roman" w:hAnsi="Times New Roman"/>
          <w:sz w:val="24"/>
          <w:szCs w:val="24"/>
        </w:rPr>
        <w:t>:</w:t>
      </w:r>
    </w:p>
    <w:p w14:paraId="67E47CE5" w14:textId="77777777" w:rsidR="00EE0D57" w:rsidRPr="00C34251" w:rsidRDefault="00C42C9A">
      <w:pPr>
        <w:pStyle w:val="Brdtekst"/>
        <w:spacing w:before="10" w:line="248" w:lineRule="auto"/>
        <w:ind w:right="107" w:firstLine="240"/>
        <w:jc w:val="both"/>
        <w:rPr>
          <w:rFonts w:cs="Times New Roman"/>
          <w:sz w:val="24"/>
          <w:szCs w:val="24"/>
        </w:rPr>
      </w:pPr>
      <w:r>
        <w:rPr>
          <w:sz w:val="24"/>
          <w:szCs w:val="24"/>
        </w:rPr>
        <w:t>“Means deriving from seafarers may only be applied to carry out and further activities related to seafarers’ welfare at sea and during stays in ports both in Denmark and abroad.”</w:t>
      </w:r>
    </w:p>
    <w:p w14:paraId="4398500E" w14:textId="77777777" w:rsidR="00EE0D57" w:rsidRPr="000E5AEB" w:rsidRDefault="00EE0D57">
      <w:pPr>
        <w:spacing w:before="3"/>
        <w:rPr>
          <w:rFonts w:ascii="Times New Roman" w:eastAsia="Times New Roman" w:hAnsi="Times New Roman" w:cs="Times New Roman"/>
          <w:sz w:val="24"/>
          <w:szCs w:val="24"/>
          <w:lang w:val="en-US"/>
        </w:rPr>
      </w:pPr>
    </w:p>
    <w:p w14:paraId="45441462" w14:textId="0BE79D4B" w:rsidR="00EE0D57" w:rsidRPr="00A560D6" w:rsidRDefault="00C42C9A" w:rsidP="00726C9B">
      <w:pPr>
        <w:pStyle w:val="Brdtekst"/>
        <w:numPr>
          <w:ilvl w:val="0"/>
          <w:numId w:val="1"/>
        </w:numPr>
        <w:tabs>
          <w:tab w:val="left" w:pos="411"/>
        </w:tabs>
        <w:spacing w:before="1" w:line="250" w:lineRule="auto"/>
        <w:ind w:right="109"/>
        <w:rPr>
          <w:rFonts w:cs="Times New Roman"/>
          <w:sz w:val="24"/>
          <w:szCs w:val="24"/>
        </w:rPr>
      </w:pPr>
      <w:r>
        <w:rPr>
          <w:sz w:val="24"/>
          <w:szCs w:val="24"/>
        </w:rPr>
        <w:t xml:space="preserve">In </w:t>
      </w:r>
      <w:r>
        <w:rPr>
          <w:i/>
          <w:iCs/>
          <w:sz w:val="24"/>
          <w:szCs w:val="24"/>
        </w:rPr>
        <w:t>section 4(4)</w:t>
      </w:r>
      <w:r>
        <w:rPr>
          <w:sz w:val="24"/>
          <w:szCs w:val="24"/>
        </w:rPr>
        <w:t xml:space="preserve">, “The management of the Danish Government Seamen’s Service” is amended into: “The management of </w:t>
      </w:r>
      <w:r w:rsidR="00726C9B" w:rsidRPr="00726C9B">
        <w:rPr>
          <w:sz w:val="24"/>
          <w:szCs w:val="24"/>
        </w:rPr>
        <w:t>the Danish Maritime Occupational Health and Welfare Board</w:t>
      </w:r>
      <w:r>
        <w:rPr>
          <w:sz w:val="24"/>
          <w:szCs w:val="24"/>
        </w:rPr>
        <w:t>”, and “</w:t>
      </w:r>
      <w:r w:rsidR="00161528">
        <w:rPr>
          <w:sz w:val="24"/>
          <w:szCs w:val="24"/>
        </w:rPr>
        <w:t xml:space="preserve">of </w:t>
      </w:r>
      <w:r>
        <w:rPr>
          <w:sz w:val="24"/>
          <w:szCs w:val="24"/>
        </w:rPr>
        <w:t xml:space="preserve">the Danish Government Seamen’s Service” is amended into: “of </w:t>
      </w:r>
      <w:r w:rsidR="00726C9B" w:rsidRPr="00726C9B">
        <w:rPr>
          <w:sz w:val="24"/>
          <w:szCs w:val="24"/>
        </w:rPr>
        <w:t>the Danish Maritime Occupational Health and Welfare Board</w:t>
      </w:r>
      <w:r>
        <w:rPr>
          <w:sz w:val="24"/>
          <w:szCs w:val="24"/>
        </w:rPr>
        <w:t>”.</w:t>
      </w:r>
    </w:p>
    <w:p w14:paraId="5FCED1A3" w14:textId="77777777" w:rsidR="00EE0D57" w:rsidRPr="000E5AEB" w:rsidRDefault="00EE0D57">
      <w:pPr>
        <w:spacing w:before="5"/>
        <w:rPr>
          <w:rFonts w:ascii="Times New Roman" w:eastAsia="Times New Roman" w:hAnsi="Times New Roman" w:cs="Times New Roman"/>
          <w:sz w:val="24"/>
          <w:szCs w:val="24"/>
          <w:lang w:val="en-US"/>
        </w:rPr>
      </w:pPr>
    </w:p>
    <w:p w14:paraId="1C4D327C" w14:textId="77777777" w:rsidR="00EE0D57" w:rsidRPr="00C34251" w:rsidRDefault="00C42C9A">
      <w:pPr>
        <w:numPr>
          <w:ilvl w:val="0"/>
          <w:numId w:val="1"/>
        </w:numPr>
        <w:tabs>
          <w:tab w:val="left" w:pos="411"/>
        </w:tabs>
        <w:ind w:left="410"/>
        <w:jc w:val="both"/>
        <w:rPr>
          <w:rFonts w:ascii="Times New Roman" w:eastAsia="Times New Roman" w:hAnsi="Times New Roman" w:cs="Times New Roman"/>
          <w:sz w:val="24"/>
          <w:szCs w:val="24"/>
        </w:rPr>
      </w:pPr>
      <w:r>
        <w:rPr>
          <w:rFonts w:ascii="Times New Roman" w:hAnsi="Times New Roman"/>
          <w:i/>
          <w:iCs/>
          <w:sz w:val="24"/>
          <w:szCs w:val="24"/>
        </w:rPr>
        <w:t>Section 5(1)</w:t>
      </w:r>
      <w:r>
        <w:rPr>
          <w:rFonts w:ascii="Times New Roman" w:hAnsi="Times New Roman"/>
          <w:sz w:val="24"/>
          <w:szCs w:val="24"/>
        </w:rPr>
        <w:t xml:space="preserve"> is worded as follows:</w:t>
      </w:r>
    </w:p>
    <w:p w14:paraId="58967179" w14:textId="63261E36" w:rsidR="00EE0D57" w:rsidRPr="00C34251" w:rsidRDefault="00C42C9A">
      <w:pPr>
        <w:pStyle w:val="Brdtekst"/>
        <w:spacing w:before="6" w:line="248" w:lineRule="auto"/>
        <w:ind w:right="107" w:firstLine="200"/>
        <w:jc w:val="both"/>
        <w:rPr>
          <w:rFonts w:cs="Times New Roman"/>
          <w:sz w:val="24"/>
          <w:szCs w:val="24"/>
        </w:rPr>
      </w:pPr>
      <w:r>
        <w:rPr>
          <w:sz w:val="24"/>
          <w:szCs w:val="24"/>
        </w:rPr>
        <w:t xml:space="preserve">“The means for the activities of </w:t>
      </w:r>
      <w:r w:rsidR="00726C9B" w:rsidRPr="00726C9B">
        <w:rPr>
          <w:sz w:val="24"/>
          <w:szCs w:val="24"/>
        </w:rPr>
        <w:t>the Danish Maritime Occupational Health and Welfare Board</w:t>
      </w:r>
      <w:r>
        <w:rPr>
          <w:sz w:val="24"/>
          <w:szCs w:val="24"/>
        </w:rPr>
        <w:t xml:space="preserve">, see section 1(2)-(4), are brought about through a fee to be paid for each seafarer </w:t>
      </w:r>
      <w:r w:rsidR="000428F5">
        <w:rPr>
          <w:sz w:val="24"/>
          <w:szCs w:val="24"/>
        </w:rPr>
        <w:t xml:space="preserve">who is </w:t>
      </w:r>
      <w:r>
        <w:rPr>
          <w:sz w:val="24"/>
          <w:szCs w:val="24"/>
        </w:rPr>
        <w:t xml:space="preserve">engaged on a Danish merchant ship, including masters, </w:t>
      </w:r>
      <w:r w:rsidR="000428F5">
        <w:rPr>
          <w:sz w:val="24"/>
          <w:szCs w:val="24"/>
        </w:rPr>
        <w:t xml:space="preserve">and </w:t>
      </w:r>
      <w:r>
        <w:rPr>
          <w:sz w:val="24"/>
          <w:szCs w:val="24"/>
        </w:rPr>
        <w:t xml:space="preserve">who </w:t>
      </w:r>
      <w:r w:rsidR="00A42DE9">
        <w:rPr>
          <w:sz w:val="24"/>
          <w:szCs w:val="24"/>
        </w:rPr>
        <w:t xml:space="preserve">is </w:t>
      </w:r>
      <w:r>
        <w:rPr>
          <w:sz w:val="24"/>
          <w:szCs w:val="24"/>
        </w:rPr>
        <w:t>insured against the consequences of accidents pursuant to the Act on Industrial Injury Insurance (</w:t>
      </w:r>
      <w:r>
        <w:rPr>
          <w:i/>
          <w:iCs/>
          <w:sz w:val="24"/>
          <w:szCs w:val="24"/>
        </w:rPr>
        <w:t>lov om arbejdsskadeforsikring</w:t>
      </w:r>
      <w:r>
        <w:rPr>
          <w:sz w:val="24"/>
          <w:szCs w:val="24"/>
        </w:rPr>
        <w:t>). The fee is DKK 0.70 per day for the seafarer and DKK 4.02 per day for the shipowner; however, the shipowner</w:t>
      </w:r>
      <w:r w:rsidR="0035050B">
        <w:rPr>
          <w:sz w:val="24"/>
          <w:szCs w:val="24"/>
        </w:rPr>
        <w:t xml:space="preserve">’s contribution amounts to </w:t>
      </w:r>
      <w:r>
        <w:rPr>
          <w:sz w:val="24"/>
          <w:szCs w:val="24"/>
        </w:rPr>
        <w:t xml:space="preserve">DKK 0.70 per day for seafarers on ships </w:t>
      </w:r>
      <w:r w:rsidR="0035050B">
        <w:rPr>
          <w:sz w:val="24"/>
          <w:szCs w:val="24"/>
        </w:rPr>
        <w:t xml:space="preserve">with a gross tonnage below </w:t>
      </w:r>
      <w:r>
        <w:rPr>
          <w:sz w:val="24"/>
          <w:szCs w:val="24"/>
        </w:rPr>
        <w:t>20. For seafarers on ships registered in the Danish International Register of Shipping, however, the shipowner shall pay a fee of DKK 5.32 per day.”</w:t>
      </w:r>
    </w:p>
    <w:p w14:paraId="1E8C122A" w14:textId="77777777" w:rsidR="00EE0D57" w:rsidRPr="000E5AEB" w:rsidRDefault="00EE0D57">
      <w:pPr>
        <w:spacing w:before="6"/>
        <w:rPr>
          <w:rFonts w:ascii="Times New Roman" w:eastAsia="Times New Roman" w:hAnsi="Times New Roman" w:cs="Times New Roman"/>
          <w:sz w:val="24"/>
          <w:szCs w:val="24"/>
          <w:lang w:val="en-US"/>
        </w:rPr>
      </w:pPr>
    </w:p>
    <w:p w14:paraId="7EA19B9D" w14:textId="77777777" w:rsidR="00EE0D57" w:rsidRPr="00C34251" w:rsidRDefault="00C42C9A">
      <w:pPr>
        <w:pStyle w:val="Brdtekst"/>
        <w:numPr>
          <w:ilvl w:val="0"/>
          <w:numId w:val="1"/>
        </w:numPr>
        <w:tabs>
          <w:tab w:val="left" w:pos="411"/>
        </w:tabs>
        <w:ind w:left="410"/>
        <w:jc w:val="both"/>
        <w:rPr>
          <w:rFonts w:cs="Times New Roman"/>
          <w:sz w:val="24"/>
          <w:szCs w:val="24"/>
        </w:rPr>
      </w:pPr>
      <w:r>
        <w:rPr>
          <w:sz w:val="24"/>
          <w:szCs w:val="24"/>
        </w:rPr>
        <w:t xml:space="preserve">In </w:t>
      </w:r>
      <w:r>
        <w:rPr>
          <w:i/>
          <w:iCs/>
          <w:sz w:val="24"/>
          <w:szCs w:val="24"/>
        </w:rPr>
        <w:t>section 5,</w:t>
      </w:r>
      <w:r>
        <w:rPr>
          <w:sz w:val="24"/>
          <w:szCs w:val="24"/>
        </w:rPr>
        <w:t xml:space="preserve"> the following is inserted as a new subsection after subsection (1):</w:t>
      </w:r>
    </w:p>
    <w:p w14:paraId="18DBC562" w14:textId="77777777" w:rsidR="00EE0D57" w:rsidRPr="00C34251" w:rsidRDefault="00C42C9A">
      <w:pPr>
        <w:pStyle w:val="Brdtekst"/>
        <w:spacing w:before="6" w:line="249" w:lineRule="auto"/>
        <w:ind w:right="108" w:firstLine="199"/>
        <w:jc w:val="both"/>
        <w:rPr>
          <w:rFonts w:cs="Times New Roman"/>
          <w:sz w:val="24"/>
          <w:szCs w:val="24"/>
        </w:rPr>
      </w:pPr>
      <w:r>
        <w:rPr>
          <w:i/>
          <w:sz w:val="24"/>
          <w:szCs w:val="24"/>
        </w:rPr>
        <w:t xml:space="preserve">“Subsection 2. </w:t>
      </w:r>
      <w:r>
        <w:rPr>
          <w:sz w:val="24"/>
          <w:szCs w:val="24"/>
        </w:rPr>
        <w:t>The fees are adjusted annually from 2022 according to changes in the price and wage index of the Danish Ministry of Finance.”</w:t>
      </w:r>
    </w:p>
    <w:p w14:paraId="422FF115" w14:textId="77777777" w:rsidR="00EE0D57" w:rsidRPr="00C34251" w:rsidRDefault="00C42C9A">
      <w:pPr>
        <w:pStyle w:val="Brdtekst"/>
        <w:spacing w:before="1"/>
        <w:ind w:left="350"/>
        <w:rPr>
          <w:rFonts w:cs="Times New Roman"/>
          <w:sz w:val="24"/>
          <w:szCs w:val="24"/>
        </w:rPr>
      </w:pPr>
      <w:r>
        <w:rPr>
          <w:sz w:val="24"/>
          <w:szCs w:val="24"/>
        </w:rPr>
        <w:t>Subsection (2) then becomes subsection (3).</w:t>
      </w:r>
    </w:p>
    <w:p w14:paraId="44407A1C" w14:textId="77777777" w:rsidR="00EE0D57" w:rsidRPr="00C34251" w:rsidRDefault="00EE0D57">
      <w:pPr>
        <w:spacing w:before="3"/>
        <w:rPr>
          <w:rFonts w:ascii="Times New Roman" w:eastAsia="Times New Roman" w:hAnsi="Times New Roman" w:cs="Times New Roman"/>
          <w:sz w:val="24"/>
          <w:szCs w:val="24"/>
        </w:rPr>
      </w:pPr>
    </w:p>
    <w:p w14:paraId="789968F3" w14:textId="77777777" w:rsidR="00EE0D57" w:rsidRPr="00C34251" w:rsidRDefault="00C42C9A">
      <w:pPr>
        <w:numPr>
          <w:ilvl w:val="0"/>
          <w:numId w:val="1"/>
        </w:numPr>
        <w:tabs>
          <w:tab w:val="left" w:pos="411"/>
        </w:tabs>
        <w:ind w:left="410"/>
        <w:jc w:val="both"/>
        <w:rPr>
          <w:rFonts w:ascii="Times New Roman" w:eastAsia="Times New Roman" w:hAnsi="Times New Roman" w:cs="Times New Roman"/>
          <w:sz w:val="24"/>
          <w:szCs w:val="24"/>
        </w:rPr>
      </w:pPr>
      <w:r>
        <w:rPr>
          <w:rFonts w:ascii="Times New Roman" w:hAnsi="Times New Roman"/>
          <w:sz w:val="24"/>
          <w:szCs w:val="24"/>
        </w:rPr>
        <w:t xml:space="preserve">In </w:t>
      </w:r>
      <w:r>
        <w:rPr>
          <w:rFonts w:ascii="Times New Roman" w:hAnsi="Times New Roman"/>
          <w:i/>
          <w:iCs/>
          <w:sz w:val="24"/>
          <w:szCs w:val="24"/>
        </w:rPr>
        <w:t>section 5,</w:t>
      </w:r>
      <w:r>
        <w:rPr>
          <w:rFonts w:ascii="Times New Roman" w:hAnsi="Times New Roman"/>
          <w:sz w:val="24"/>
          <w:szCs w:val="24"/>
        </w:rPr>
        <w:t xml:space="preserve"> the following is inserted as </w:t>
      </w:r>
      <w:r>
        <w:rPr>
          <w:rFonts w:ascii="Times New Roman" w:hAnsi="Times New Roman"/>
          <w:i/>
          <w:iCs/>
          <w:sz w:val="24"/>
          <w:szCs w:val="24"/>
        </w:rPr>
        <w:t>subsection (4)</w:t>
      </w:r>
      <w:r>
        <w:rPr>
          <w:rFonts w:ascii="Times New Roman" w:hAnsi="Times New Roman"/>
          <w:sz w:val="24"/>
          <w:szCs w:val="24"/>
        </w:rPr>
        <w:t>:</w:t>
      </w:r>
    </w:p>
    <w:p w14:paraId="305C17E2" w14:textId="1CE5184D" w:rsidR="00EE0D57" w:rsidRPr="00DE6B6F" w:rsidRDefault="00C42C9A">
      <w:pPr>
        <w:pStyle w:val="Brdtekst"/>
        <w:spacing w:before="10" w:line="248" w:lineRule="auto"/>
        <w:ind w:right="107" w:firstLine="200"/>
        <w:jc w:val="both"/>
        <w:rPr>
          <w:sz w:val="24"/>
          <w:szCs w:val="24"/>
        </w:rPr>
      </w:pPr>
      <w:r>
        <w:rPr>
          <w:i/>
          <w:sz w:val="24"/>
          <w:szCs w:val="24"/>
        </w:rPr>
        <w:t xml:space="preserve">“Subsection 4. </w:t>
      </w:r>
      <w:r>
        <w:rPr>
          <w:sz w:val="24"/>
          <w:szCs w:val="24"/>
        </w:rPr>
        <w:t xml:space="preserve">The Minister for Industry, Business and Financial Affairs may lay down more detailed rules on the funding of </w:t>
      </w:r>
      <w:r w:rsidR="00726C9B" w:rsidRPr="00726C9B">
        <w:rPr>
          <w:sz w:val="24"/>
          <w:szCs w:val="24"/>
        </w:rPr>
        <w:t xml:space="preserve">the Danish Maritime Occupational Health and Welfare Board </w:t>
      </w:r>
      <w:r>
        <w:rPr>
          <w:sz w:val="24"/>
          <w:szCs w:val="24"/>
        </w:rPr>
        <w:t xml:space="preserve">and </w:t>
      </w:r>
      <w:r w:rsidRPr="0093183E">
        <w:rPr>
          <w:sz w:val="24"/>
          <w:szCs w:val="24"/>
        </w:rPr>
        <w:t xml:space="preserve">the </w:t>
      </w:r>
      <w:r w:rsidR="004E0E14" w:rsidRPr="004E0E14">
        <w:rPr>
          <w:sz w:val="24"/>
          <w:szCs w:val="24"/>
          <w:lang w:val="en-US"/>
        </w:rPr>
        <w:t>occupational health and welfare service</w:t>
      </w:r>
      <w:r>
        <w:rPr>
          <w:sz w:val="24"/>
          <w:szCs w:val="24"/>
        </w:rPr>
        <w:t xml:space="preserve"> established up by </w:t>
      </w:r>
      <w:r w:rsidR="00726C9B" w:rsidRPr="00726C9B">
        <w:rPr>
          <w:sz w:val="24"/>
          <w:szCs w:val="24"/>
        </w:rPr>
        <w:t>the Danish Maritime Occupational Health and Welfare Board</w:t>
      </w:r>
      <w:r>
        <w:rPr>
          <w:sz w:val="24"/>
          <w:szCs w:val="24"/>
        </w:rPr>
        <w:t>”.</w:t>
      </w:r>
    </w:p>
    <w:p w14:paraId="580CF844" w14:textId="77777777" w:rsidR="00F74264" w:rsidRPr="00DE6B6F" w:rsidRDefault="00F74264" w:rsidP="00C34251">
      <w:pPr>
        <w:pStyle w:val="Overskrift1"/>
        <w:rPr>
          <w:rFonts w:ascii="Times New Roman" w:eastAsia="Times New Roman" w:hAnsi="Times New Roman" w:cstheme="minorBidi"/>
          <w:color w:val="auto"/>
          <w:sz w:val="24"/>
          <w:szCs w:val="24"/>
        </w:rPr>
      </w:pPr>
    </w:p>
    <w:p w14:paraId="049D2744" w14:textId="77777777" w:rsidR="00EE0D57" w:rsidRPr="00C34251" w:rsidRDefault="00C42C9A" w:rsidP="00C42C9A">
      <w:pPr>
        <w:pStyle w:val="Overskrift2"/>
        <w:jc w:val="center"/>
        <w:rPr>
          <w:b/>
          <w:bCs/>
        </w:rPr>
      </w:pPr>
      <w:r>
        <w:t>Section 4</w:t>
      </w:r>
    </w:p>
    <w:p w14:paraId="1BF81806" w14:textId="77777777" w:rsidR="00EE0D57" w:rsidRPr="000E5AEB" w:rsidRDefault="00EE0D57">
      <w:pPr>
        <w:spacing w:before="3"/>
        <w:rPr>
          <w:rFonts w:ascii="Times New Roman" w:eastAsia="Times New Roman" w:hAnsi="Times New Roman" w:cs="Times New Roman"/>
          <w:b/>
          <w:bCs/>
          <w:sz w:val="24"/>
          <w:szCs w:val="24"/>
          <w:lang w:val="en-US"/>
        </w:rPr>
      </w:pPr>
    </w:p>
    <w:p w14:paraId="17BE5A20" w14:textId="1ECAE8EE" w:rsidR="00EE0D57" w:rsidRPr="00C34251" w:rsidRDefault="00C42C9A" w:rsidP="00A560D6">
      <w:pPr>
        <w:pStyle w:val="Brdtekst"/>
        <w:ind w:left="310"/>
        <w:rPr>
          <w:rFonts w:cs="Times New Roman"/>
          <w:sz w:val="24"/>
          <w:szCs w:val="24"/>
        </w:rPr>
      </w:pPr>
      <w:r>
        <w:rPr>
          <w:i/>
          <w:sz w:val="24"/>
          <w:szCs w:val="24"/>
        </w:rPr>
        <w:t xml:space="preserve">Subsection 1. </w:t>
      </w:r>
      <w:r>
        <w:rPr>
          <w:sz w:val="24"/>
          <w:szCs w:val="24"/>
        </w:rPr>
        <w:t xml:space="preserve">This Act enters into force on 1 March 2018, </w:t>
      </w:r>
      <w:r w:rsidR="00DE6B6F">
        <w:rPr>
          <w:sz w:val="24"/>
          <w:szCs w:val="24"/>
        </w:rPr>
        <w:t>however,</w:t>
      </w:r>
      <w:r>
        <w:rPr>
          <w:sz w:val="24"/>
          <w:szCs w:val="24"/>
        </w:rPr>
        <w:t xml:space="preserve"> see subsection (2).</w:t>
      </w:r>
    </w:p>
    <w:p w14:paraId="7C943D16" w14:textId="77777777" w:rsidR="00EE0D57" w:rsidRPr="00C34251" w:rsidRDefault="00C42C9A">
      <w:pPr>
        <w:pStyle w:val="Brdtekst"/>
        <w:spacing w:before="10" w:line="250" w:lineRule="auto"/>
        <w:ind w:firstLine="199"/>
        <w:rPr>
          <w:rFonts w:cs="Times New Roman"/>
          <w:sz w:val="24"/>
          <w:szCs w:val="24"/>
        </w:rPr>
      </w:pPr>
      <w:r>
        <w:rPr>
          <w:i/>
          <w:sz w:val="24"/>
          <w:szCs w:val="24"/>
        </w:rPr>
        <w:t xml:space="preserve">Subsection 2. </w:t>
      </w:r>
      <w:r>
        <w:rPr>
          <w:sz w:val="24"/>
          <w:szCs w:val="24"/>
        </w:rPr>
        <w:t>Sections 1 and 3 will enter into force as determined by the Minister for Industry, Business and Financial Affairs.</w:t>
      </w:r>
    </w:p>
    <w:p w14:paraId="5DF86F6C" w14:textId="77777777" w:rsidR="00EE0D57" w:rsidRPr="00C34251" w:rsidRDefault="00C42C9A">
      <w:pPr>
        <w:pStyle w:val="Brdtekst"/>
        <w:spacing w:line="250" w:lineRule="auto"/>
        <w:ind w:firstLine="200"/>
        <w:rPr>
          <w:rFonts w:cs="Times New Roman"/>
          <w:sz w:val="24"/>
          <w:szCs w:val="24"/>
        </w:rPr>
      </w:pPr>
      <w:r>
        <w:rPr>
          <w:i/>
          <w:sz w:val="24"/>
          <w:szCs w:val="24"/>
        </w:rPr>
        <w:t xml:space="preserve">Subsection 3. </w:t>
      </w:r>
      <w:r>
        <w:rPr>
          <w:sz w:val="24"/>
          <w:szCs w:val="24"/>
        </w:rPr>
        <w:t>The Minister for Industry, Business and Financial Affairs may lay down rules to the effect that the merger takes effect on 1 January 2018.</w:t>
      </w:r>
    </w:p>
    <w:p w14:paraId="1ED77AF2" w14:textId="77777777" w:rsidR="00EE0D57" w:rsidRPr="00C34251" w:rsidRDefault="00C42C9A" w:rsidP="00F74264">
      <w:pPr>
        <w:pStyle w:val="Brdtekst"/>
        <w:spacing w:line="246" w:lineRule="auto"/>
        <w:ind w:firstLine="199"/>
        <w:rPr>
          <w:rFonts w:cs="Times New Roman"/>
          <w:sz w:val="24"/>
          <w:szCs w:val="24"/>
        </w:rPr>
      </w:pPr>
      <w:r>
        <w:rPr>
          <w:i/>
          <w:sz w:val="24"/>
          <w:szCs w:val="24"/>
        </w:rPr>
        <w:t xml:space="preserve">Subsection 4. </w:t>
      </w:r>
      <w:r>
        <w:rPr>
          <w:sz w:val="24"/>
          <w:szCs w:val="24"/>
        </w:rPr>
        <w:t>Rules laid down pursuant to section 27(4) of the Act on safety at sea, see Consolidated Act no. 72 of 17 January 2014, remain in force until they are repealed or replaced by new rules.</w:t>
      </w:r>
    </w:p>
    <w:p w14:paraId="4B94614B" w14:textId="77777777" w:rsidR="00EE0D57" w:rsidRPr="000E5AEB" w:rsidRDefault="00EE0D57">
      <w:pPr>
        <w:spacing w:before="5"/>
        <w:rPr>
          <w:rFonts w:ascii="Times New Roman" w:eastAsia="Times New Roman" w:hAnsi="Times New Roman" w:cs="Times New Roman"/>
          <w:sz w:val="24"/>
          <w:szCs w:val="24"/>
          <w:lang w:val="en-US"/>
        </w:rPr>
      </w:pPr>
    </w:p>
    <w:p w14:paraId="166549BF" w14:textId="77777777" w:rsidR="00EE0D57" w:rsidRPr="00A560D6" w:rsidRDefault="00C42C9A" w:rsidP="00C42C9A">
      <w:pPr>
        <w:pStyle w:val="Overskrift2"/>
        <w:jc w:val="center"/>
        <w:rPr>
          <w:b/>
          <w:bCs/>
        </w:rPr>
      </w:pPr>
      <w:r>
        <w:t>Section 5</w:t>
      </w:r>
    </w:p>
    <w:p w14:paraId="46CAF383" w14:textId="77777777" w:rsidR="00EE0D57" w:rsidRPr="000E5AEB" w:rsidRDefault="00EE0D57">
      <w:pPr>
        <w:spacing w:before="3"/>
        <w:rPr>
          <w:rFonts w:ascii="Times New Roman" w:eastAsia="Times New Roman" w:hAnsi="Times New Roman" w:cs="Times New Roman"/>
          <w:b/>
          <w:bCs/>
          <w:sz w:val="24"/>
          <w:szCs w:val="24"/>
          <w:lang w:val="en-US"/>
        </w:rPr>
      </w:pPr>
    </w:p>
    <w:p w14:paraId="72ECBB3C" w14:textId="055598E7" w:rsidR="00EE0D57" w:rsidRPr="00C34251" w:rsidRDefault="00C42C9A" w:rsidP="00F74264">
      <w:pPr>
        <w:pStyle w:val="Brdtekst"/>
        <w:ind w:left="310"/>
        <w:rPr>
          <w:rFonts w:cs="Times New Roman"/>
          <w:sz w:val="24"/>
          <w:szCs w:val="24"/>
        </w:rPr>
      </w:pPr>
      <w:r>
        <w:rPr>
          <w:sz w:val="24"/>
          <w:szCs w:val="24"/>
        </w:rPr>
        <w:t xml:space="preserve">This Act does not extend to the Faroe Islands and Greenland, </w:t>
      </w:r>
      <w:r w:rsidR="00DE6B6F">
        <w:rPr>
          <w:sz w:val="24"/>
          <w:szCs w:val="24"/>
        </w:rPr>
        <w:t>but</w:t>
      </w:r>
      <w:r w:rsidR="0035050B">
        <w:rPr>
          <w:sz w:val="24"/>
          <w:szCs w:val="24"/>
        </w:rPr>
        <w:t xml:space="preserve"> </w:t>
      </w:r>
      <w:r>
        <w:rPr>
          <w:sz w:val="24"/>
          <w:szCs w:val="24"/>
        </w:rPr>
        <w:t>section 2 of the Act may, by Royal Decree, be extended, wholly or partly, to Greenland, subject to any variations necessitated by the specific conditions prevailing in Greenland.</w:t>
      </w:r>
    </w:p>
    <w:p w14:paraId="7ED7D40B" w14:textId="77777777" w:rsidR="00EE0D57" w:rsidRPr="000E5AEB" w:rsidRDefault="00EE0D57">
      <w:pPr>
        <w:rPr>
          <w:rFonts w:ascii="Times New Roman" w:eastAsia="Times New Roman" w:hAnsi="Times New Roman" w:cs="Times New Roman"/>
          <w:sz w:val="24"/>
          <w:szCs w:val="24"/>
          <w:lang w:val="en-US"/>
        </w:rPr>
      </w:pPr>
    </w:p>
    <w:p w14:paraId="38EEB5E3" w14:textId="77777777" w:rsidR="00EE0D57" w:rsidRPr="000E5AEB" w:rsidRDefault="00EE0D57">
      <w:pPr>
        <w:spacing w:before="5"/>
        <w:rPr>
          <w:rFonts w:ascii="Times New Roman" w:eastAsia="Times New Roman" w:hAnsi="Times New Roman" w:cs="Times New Roman"/>
          <w:sz w:val="24"/>
          <w:szCs w:val="24"/>
          <w:lang w:val="en-US"/>
        </w:rPr>
      </w:pPr>
    </w:p>
    <w:p w14:paraId="38C4A41A" w14:textId="77777777" w:rsidR="00EE0D57" w:rsidRPr="00C34251" w:rsidRDefault="00C42C9A">
      <w:pPr>
        <w:jc w:val="center"/>
        <w:rPr>
          <w:rFonts w:ascii="Times New Roman" w:eastAsia="Times New Roman" w:hAnsi="Times New Roman" w:cs="Times New Roman"/>
          <w:sz w:val="24"/>
          <w:szCs w:val="24"/>
        </w:rPr>
      </w:pPr>
      <w:r>
        <w:rPr>
          <w:rFonts w:ascii="Times New Roman" w:hAnsi="Times New Roman"/>
          <w:i/>
          <w:sz w:val="24"/>
          <w:szCs w:val="24"/>
        </w:rPr>
        <w:t>Given at Christiansborg Castle on 28 February 2018</w:t>
      </w:r>
    </w:p>
    <w:p w14:paraId="6AD83CBB" w14:textId="77777777" w:rsidR="00EE0D57" w:rsidRPr="00C34251" w:rsidRDefault="00C42C9A" w:rsidP="00A560D6">
      <w:pPr>
        <w:spacing w:line="440" w:lineRule="atLeast"/>
        <w:ind w:right="3"/>
        <w:jc w:val="center"/>
        <w:rPr>
          <w:rFonts w:ascii="Times New Roman" w:eastAsia="Times New Roman" w:hAnsi="Times New Roman" w:cs="Times New Roman"/>
          <w:sz w:val="24"/>
          <w:szCs w:val="24"/>
        </w:rPr>
      </w:pPr>
      <w:r>
        <w:rPr>
          <w:rFonts w:ascii="Times New Roman" w:hAnsi="Times New Roman"/>
          <w:sz w:val="24"/>
          <w:szCs w:val="24"/>
        </w:rPr>
        <w:t xml:space="preserve">Under Our Royal Hand and Seal </w:t>
      </w:r>
      <w:r>
        <w:rPr>
          <w:rFonts w:ascii="Times New Roman" w:hAnsi="Times New Roman"/>
          <w:sz w:val="24"/>
          <w:szCs w:val="24"/>
        </w:rPr>
        <w:br/>
        <w:t>IN THE NAME OF THE QUEEN:</w:t>
      </w:r>
    </w:p>
    <w:p w14:paraId="049EB01F" w14:textId="77777777" w:rsidR="00EE0D57" w:rsidRPr="00C34251" w:rsidRDefault="00C42C9A" w:rsidP="00F74264">
      <w:pPr>
        <w:spacing w:before="10" w:line="250" w:lineRule="auto"/>
        <w:ind w:right="3"/>
        <w:jc w:val="center"/>
        <w:rPr>
          <w:rFonts w:ascii="Times New Roman" w:eastAsia="Times New Roman" w:hAnsi="Times New Roman" w:cs="Times New Roman"/>
          <w:sz w:val="24"/>
          <w:szCs w:val="24"/>
        </w:rPr>
      </w:pPr>
      <w:r>
        <w:rPr>
          <w:rFonts w:ascii="Times New Roman" w:hAnsi="Times New Roman"/>
          <w:sz w:val="24"/>
          <w:szCs w:val="24"/>
        </w:rPr>
        <w:t>FREDERIK</w:t>
      </w:r>
      <w:r>
        <w:rPr>
          <w:rFonts w:ascii="Times New Roman" w:hAnsi="Times New Roman"/>
          <w:sz w:val="24"/>
          <w:szCs w:val="24"/>
        </w:rPr>
        <w:br/>
        <w:t>CROWN PRINCE</w:t>
      </w:r>
    </w:p>
    <w:p w14:paraId="56D7552D" w14:textId="77777777" w:rsidR="00EE0D57" w:rsidRPr="00C34251" w:rsidRDefault="00EE0D57">
      <w:pPr>
        <w:spacing w:before="11"/>
        <w:rPr>
          <w:rFonts w:ascii="Times New Roman" w:eastAsia="Times New Roman" w:hAnsi="Times New Roman" w:cs="Times New Roman"/>
          <w:sz w:val="24"/>
          <w:szCs w:val="24"/>
        </w:rPr>
      </w:pPr>
    </w:p>
    <w:p w14:paraId="1DEB76DE" w14:textId="77777777" w:rsidR="00EE0D57" w:rsidRPr="00C34251" w:rsidRDefault="00C42C9A">
      <w:pPr>
        <w:pStyle w:val="Brdtekst"/>
        <w:spacing w:before="74"/>
        <w:ind w:left="0" w:right="108"/>
        <w:jc w:val="right"/>
        <w:rPr>
          <w:rFonts w:cs="Times New Roman"/>
          <w:sz w:val="24"/>
          <w:szCs w:val="24"/>
        </w:rPr>
      </w:pPr>
      <w:r>
        <w:rPr>
          <w:sz w:val="24"/>
          <w:szCs w:val="24"/>
        </w:rPr>
        <w:t>/ Brian Mikkelsen</w:t>
      </w:r>
    </w:p>
    <w:sectPr w:rsidR="00EE0D57" w:rsidRPr="00C34251" w:rsidSect="00C34251">
      <w:type w:val="continuous"/>
      <w:pgSz w:w="11910" w:h="16840"/>
      <w:pgMar w:top="1134" w:right="1134" w:bottom="1134" w:left="113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22612" w14:textId="77777777" w:rsidR="00D84188" w:rsidRDefault="00D84188">
      <w:r>
        <w:separator/>
      </w:r>
    </w:p>
  </w:endnote>
  <w:endnote w:type="continuationSeparator" w:id="0">
    <w:p w14:paraId="2FB224D2" w14:textId="77777777" w:rsidR="00D84188" w:rsidRDefault="00D8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27B85" w14:textId="77777777" w:rsidR="00D84188" w:rsidRDefault="00D84188">
      <w:r>
        <w:separator/>
      </w:r>
    </w:p>
  </w:footnote>
  <w:footnote w:type="continuationSeparator" w:id="0">
    <w:p w14:paraId="433BE6EF" w14:textId="77777777" w:rsidR="00D84188" w:rsidRDefault="00D84188">
      <w:r>
        <w:continuationSeparator/>
      </w:r>
    </w:p>
  </w:footnote>
  <w:footnote w:id="1">
    <w:p w14:paraId="58D5B31B" w14:textId="77777777" w:rsidR="00F74264" w:rsidRPr="00C34251" w:rsidRDefault="00F74264" w:rsidP="00F74264">
      <w:pPr>
        <w:spacing w:before="80" w:line="250" w:lineRule="auto"/>
        <w:ind w:left="410" w:right="107" w:hanging="300"/>
        <w:jc w:val="both"/>
        <w:rPr>
          <w:rFonts w:ascii="Times New Roman" w:eastAsia="Times New Roman" w:hAnsi="Times New Roman" w:cs="Times New Roman"/>
          <w:sz w:val="24"/>
          <w:szCs w:val="24"/>
        </w:rPr>
      </w:pPr>
      <w:r>
        <w:rPr>
          <w:rStyle w:val="Fodnotehenvisning"/>
        </w:rPr>
        <w:footnoteRef/>
      </w:r>
      <w:r>
        <w:t xml:space="preserve"> </w:t>
      </w:r>
      <w:r w:rsidR="00634C59">
        <w:tab/>
      </w:r>
      <w:r w:rsidRPr="007D3206">
        <w:rPr>
          <w:rFonts w:ascii="Times New Roman" w:hAnsi="Times New Roman"/>
          <w:sz w:val="20"/>
          <w:szCs w:val="20"/>
        </w:rPr>
        <w:t>This Act contains provisions implementing parts of Council Directive 2009/13/EC of 16 February 2009 implementing the Agreement concluded by the European Community Shipowners’ Associations (ECSA) and the European Transport Workers’ Federation (ETF) on</w:t>
      </w:r>
      <w:r>
        <w:rPr>
          <w:rFonts w:ascii="Times New Roman" w:hAnsi="Times New Roman"/>
          <w:sz w:val="20"/>
          <w:szCs w:val="20"/>
        </w:rPr>
        <w:t xml:space="preserve"> the Maritime Labour Convention, 2006, and amending Directive 1999/63/EC, Official Journal 2009, no. L 124, p</w:t>
      </w:r>
      <w:r w:rsidR="00634C59">
        <w:rPr>
          <w:rFonts w:ascii="Times New Roman" w:hAnsi="Times New Roman"/>
          <w:sz w:val="20"/>
          <w:szCs w:val="20"/>
        </w:rPr>
        <w:t>age</w:t>
      </w:r>
      <w:r>
        <w:rPr>
          <w:rFonts w:ascii="Times New Roman" w:hAnsi="Times New Roman"/>
          <w:sz w:val="20"/>
          <w:szCs w:val="20"/>
        </w:rPr>
        <w:t xml:space="preserve"> 30, and parts of Council Directive 89/391/EEC of 12 June 1989 on the introduction of measures to encourage improvements in the safety and health of workers at work, Official Journal 1989, no. L 183, p</w:t>
      </w:r>
      <w:r w:rsidR="00634C59">
        <w:rPr>
          <w:rFonts w:ascii="Times New Roman" w:hAnsi="Times New Roman"/>
          <w:sz w:val="20"/>
          <w:szCs w:val="20"/>
        </w:rPr>
        <w:t>age</w:t>
      </w:r>
      <w:r>
        <w:rPr>
          <w:rFonts w:ascii="Times New Roman" w:hAnsi="Times New Roman"/>
          <w:sz w:val="20"/>
          <w:szCs w:val="20"/>
        </w:rPr>
        <w:t xml:space="preserve"> 1, as amended by Regulation no. 1882/2003/EC of the European Parliament and of the Council of 29 September 2003, Official Journal 2003, no. L 284, page</w:t>
      </w:r>
      <w:r w:rsidR="00634C59">
        <w:rPr>
          <w:rFonts w:ascii="Times New Roman" w:hAnsi="Times New Roman"/>
          <w:sz w:val="20"/>
          <w:szCs w:val="20"/>
        </w:rPr>
        <w:t xml:space="preserve"> </w:t>
      </w:r>
      <w:r>
        <w:rPr>
          <w:rFonts w:ascii="Times New Roman" w:hAnsi="Times New Roman"/>
          <w:sz w:val="20"/>
          <w:szCs w:val="20"/>
        </w:rPr>
        <w:t>1, Directive 2007/30/EC of the European Parliament and of the Council of 20 June 2007, Official Journal 2007, no. L 165, page 21, and Regulation no. 1137/2008/EC of the European Parliament and of the Council of 22 October 2008, Official Journal 2008, no. L 311, page 1.</w:t>
      </w:r>
    </w:p>
    <w:p w14:paraId="1944EDD9" w14:textId="77777777" w:rsidR="00F74264" w:rsidRPr="00F74264" w:rsidRDefault="00F74264">
      <w:pPr>
        <w:pStyle w:val="Fodnotetekst"/>
        <w:rPr>
          <w:lang w:val="da-D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33E51"/>
    <w:multiLevelType w:val="hybridMultilevel"/>
    <w:tmpl w:val="89B089E6"/>
    <w:lvl w:ilvl="0" w:tplc="0406000F">
      <w:start w:val="1"/>
      <w:numFmt w:val="decimal"/>
      <w:lvlText w:val="%1."/>
      <w:lvlJc w:val="left"/>
      <w:pPr>
        <w:ind w:left="110" w:hanging="200"/>
      </w:pPr>
      <w:rPr>
        <w:rFonts w:hint="default"/>
        <w:b/>
        <w:bCs/>
        <w:sz w:val="20"/>
        <w:szCs w:val="20"/>
      </w:rPr>
    </w:lvl>
    <w:lvl w:ilvl="1" w:tplc="19182118">
      <w:start w:val="1"/>
      <w:numFmt w:val="bullet"/>
      <w:lvlText w:val="•"/>
      <w:lvlJc w:val="left"/>
      <w:pPr>
        <w:ind w:left="650" w:hanging="200"/>
      </w:pPr>
      <w:rPr>
        <w:rFonts w:hint="default"/>
      </w:rPr>
    </w:lvl>
    <w:lvl w:ilvl="2" w:tplc="F064F6C8">
      <w:start w:val="1"/>
      <w:numFmt w:val="bullet"/>
      <w:lvlText w:val="•"/>
      <w:lvlJc w:val="left"/>
      <w:pPr>
        <w:ind w:left="810" w:hanging="200"/>
      </w:pPr>
      <w:rPr>
        <w:rFonts w:hint="default"/>
      </w:rPr>
    </w:lvl>
    <w:lvl w:ilvl="3" w:tplc="E452CE18">
      <w:start w:val="1"/>
      <w:numFmt w:val="bullet"/>
      <w:lvlText w:val="•"/>
      <w:lvlJc w:val="left"/>
      <w:pPr>
        <w:ind w:left="1345" w:hanging="200"/>
      </w:pPr>
      <w:rPr>
        <w:rFonts w:hint="default"/>
      </w:rPr>
    </w:lvl>
    <w:lvl w:ilvl="4" w:tplc="EA847528">
      <w:start w:val="1"/>
      <w:numFmt w:val="bullet"/>
      <w:lvlText w:val="•"/>
      <w:lvlJc w:val="left"/>
      <w:pPr>
        <w:ind w:left="1880" w:hanging="200"/>
      </w:pPr>
      <w:rPr>
        <w:rFonts w:hint="default"/>
      </w:rPr>
    </w:lvl>
    <w:lvl w:ilvl="5" w:tplc="1F1025B8">
      <w:start w:val="1"/>
      <w:numFmt w:val="bullet"/>
      <w:lvlText w:val="•"/>
      <w:lvlJc w:val="left"/>
      <w:pPr>
        <w:ind w:left="2415" w:hanging="200"/>
      </w:pPr>
      <w:rPr>
        <w:rFonts w:hint="default"/>
      </w:rPr>
    </w:lvl>
    <w:lvl w:ilvl="6" w:tplc="4A4EFC28">
      <w:start w:val="1"/>
      <w:numFmt w:val="bullet"/>
      <w:lvlText w:val="•"/>
      <w:lvlJc w:val="left"/>
      <w:pPr>
        <w:ind w:left="2950" w:hanging="200"/>
      </w:pPr>
      <w:rPr>
        <w:rFonts w:hint="default"/>
      </w:rPr>
    </w:lvl>
    <w:lvl w:ilvl="7" w:tplc="310878C6">
      <w:start w:val="1"/>
      <w:numFmt w:val="bullet"/>
      <w:lvlText w:val="•"/>
      <w:lvlJc w:val="left"/>
      <w:pPr>
        <w:ind w:left="3485" w:hanging="200"/>
      </w:pPr>
      <w:rPr>
        <w:rFonts w:hint="default"/>
      </w:rPr>
    </w:lvl>
    <w:lvl w:ilvl="8" w:tplc="D75A4CF4">
      <w:start w:val="1"/>
      <w:numFmt w:val="bullet"/>
      <w:lvlText w:val="•"/>
      <w:lvlJc w:val="left"/>
      <w:pPr>
        <w:ind w:left="4019" w:hanging="200"/>
      </w:pPr>
      <w:rPr>
        <w:rFonts w:hint="default"/>
      </w:rPr>
    </w:lvl>
  </w:abstractNum>
  <w:abstractNum w:abstractNumId="1" w15:restartNumberingAfterBreak="0">
    <w:nsid w:val="4931303A"/>
    <w:multiLevelType w:val="hybridMultilevel"/>
    <w:tmpl w:val="AAAAC280"/>
    <w:lvl w:ilvl="0" w:tplc="0E726B6C">
      <w:start w:val="1"/>
      <w:numFmt w:val="lowerRoman"/>
      <w:lvlText w:val="(%1)"/>
      <w:lvlJc w:val="left"/>
      <w:pPr>
        <w:ind w:left="510" w:hanging="400"/>
      </w:pPr>
      <w:rPr>
        <w:rFonts w:ascii="Times New Roman" w:eastAsia="Times New Roman" w:hAnsi="Times New Roman" w:hint="default"/>
        <w:sz w:val="20"/>
        <w:szCs w:val="20"/>
      </w:rPr>
    </w:lvl>
    <w:lvl w:ilvl="1" w:tplc="FA9CD512">
      <w:start w:val="1"/>
      <w:numFmt w:val="bullet"/>
      <w:lvlText w:val="•"/>
      <w:lvlJc w:val="left"/>
      <w:pPr>
        <w:ind w:left="957" w:hanging="400"/>
      </w:pPr>
      <w:rPr>
        <w:rFonts w:hint="default"/>
      </w:rPr>
    </w:lvl>
    <w:lvl w:ilvl="2" w:tplc="B2D63E88">
      <w:start w:val="1"/>
      <w:numFmt w:val="bullet"/>
      <w:lvlText w:val="•"/>
      <w:lvlJc w:val="left"/>
      <w:pPr>
        <w:ind w:left="1404" w:hanging="400"/>
      </w:pPr>
      <w:rPr>
        <w:rFonts w:hint="default"/>
      </w:rPr>
    </w:lvl>
    <w:lvl w:ilvl="3" w:tplc="39302F58">
      <w:start w:val="1"/>
      <w:numFmt w:val="bullet"/>
      <w:lvlText w:val="•"/>
      <w:lvlJc w:val="left"/>
      <w:pPr>
        <w:ind w:left="1851" w:hanging="400"/>
      </w:pPr>
      <w:rPr>
        <w:rFonts w:hint="default"/>
      </w:rPr>
    </w:lvl>
    <w:lvl w:ilvl="4" w:tplc="B1B62892">
      <w:start w:val="1"/>
      <w:numFmt w:val="bullet"/>
      <w:lvlText w:val="•"/>
      <w:lvlJc w:val="left"/>
      <w:pPr>
        <w:ind w:left="2298" w:hanging="400"/>
      </w:pPr>
      <w:rPr>
        <w:rFonts w:hint="default"/>
      </w:rPr>
    </w:lvl>
    <w:lvl w:ilvl="5" w:tplc="C5A26244">
      <w:start w:val="1"/>
      <w:numFmt w:val="bullet"/>
      <w:lvlText w:val="•"/>
      <w:lvlJc w:val="left"/>
      <w:pPr>
        <w:ind w:left="2745" w:hanging="400"/>
      </w:pPr>
      <w:rPr>
        <w:rFonts w:hint="default"/>
      </w:rPr>
    </w:lvl>
    <w:lvl w:ilvl="6" w:tplc="4C8AC0E0">
      <w:start w:val="1"/>
      <w:numFmt w:val="bullet"/>
      <w:lvlText w:val="•"/>
      <w:lvlJc w:val="left"/>
      <w:pPr>
        <w:ind w:left="3192" w:hanging="400"/>
      </w:pPr>
      <w:rPr>
        <w:rFonts w:hint="default"/>
      </w:rPr>
    </w:lvl>
    <w:lvl w:ilvl="7" w:tplc="EFD081CC">
      <w:start w:val="1"/>
      <w:numFmt w:val="bullet"/>
      <w:lvlText w:val="•"/>
      <w:lvlJc w:val="left"/>
      <w:pPr>
        <w:ind w:left="3639" w:hanging="400"/>
      </w:pPr>
      <w:rPr>
        <w:rFonts w:hint="default"/>
      </w:rPr>
    </w:lvl>
    <w:lvl w:ilvl="8" w:tplc="EEDE69E4">
      <w:start w:val="1"/>
      <w:numFmt w:val="bullet"/>
      <w:lvlText w:val="•"/>
      <w:lvlJc w:val="left"/>
      <w:pPr>
        <w:ind w:left="4086" w:hanging="400"/>
      </w:pPr>
      <w:rPr>
        <w:rFonts w:hint="default"/>
      </w:rPr>
    </w:lvl>
  </w:abstractNum>
  <w:abstractNum w:abstractNumId="2" w15:restartNumberingAfterBreak="0">
    <w:nsid w:val="4C5D487B"/>
    <w:multiLevelType w:val="hybridMultilevel"/>
    <w:tmpl w:val="2FC4BB2C"/>
    <w:lvl w:ilvl="0" w:tplc="0406000F">
      <w:start w:val="1"/>
      <w:numFmt w:val="decimal"/>
      <w:lvlText w:val="%1."/>
      <w:lvlJc w:val="left"/>
      <w:pPr>
        <w:ind w:left="470" w:hanging="360"/>
      </w:pPr>
      <w:rPr>
        <w:rFonts w:hint="default"/>
        <w:b/>
        <w:sz w:val="20"/>
        <w:szCs w:val="20"/>
        <w:lang w:val="en-US"/>
      </w:rPr>
    </w:lvl>
    <w:lvl w:ilvl="1" w:tplc="04060019" w:tentative="1">
      <w:start w:val="1"/>
      <w:numFmt w:val="lowerLetter"/>
      <w:lvlText w:val="%2."/>
      <w:lvlJc w:val="left"/>
      <w:pPr>
        <w:ind w:left="1190" w:hanging="360"/>
      </w:pPr>
    </w:lvl>
    <w:lvl w:ilvl="2" w:tplc="0406001B" w:tentative="1">
      <w:start w:val="1"/>
      <w:numFmt w:val="lowerRoman"/>
      <w:lvlText w:val="%3."/>
      <w:lvlJc w:val="right"/>
      <w:pPr>
        <w:ind w:left="1910" w:hanging="180"/>
      </w:pPr>
    </w:lvl>
    <w:lvl w:ilvl="3" w:tplc="0406000F" w:tentative="1">
      <w:start w:val="1"/>
      <w:numFmt w:val="decimal"/>
      <w:lvlText w:val="%4."/>
      <w:lvlJc w:val="left"/>
      <w:pPr>
        <w:ind w:left="2630" w:hanging="360"/>
      </w:pPr>
    </w:lvl>
    <w:lvl w:ilvl="4" w:tplc="04060019" w:tentative="1">
      <w:start w:val="1"/>
      <w:numFmt w:val="lowerLetter"/>
      <w:lvlText w:val="%5."/>
      <w:lvlJc w:val="left"/>
      <w:pPr>
        <w:ind w:left="3350" w:hanging="360"/>
      </w:pPr>
    </w:lvl>
    <w:lvl w:ilvl="5" w:tplc="0406001B" w:tentative="1">
      <w:start w:val="1"/>
      <w:numFmt w:val="lowerRoman"/>
      <w:lvlText w:val="%6."/>
      <w:lvlJc w:val="right"/>
      <w:pPr>
        <w:ind w:left="4070" w:hanging="180"/>
      </w:pPr>
    </w:lvl>
    <w:lvl w:ilvl="6" w:tplc="0406000F" w:tentative="1">
      <w:start w:val="1"/>
      <w:numFmt w:val="decimal"/>
      <w:lvlText w:val="%7."/>
      <w:lvlJc w:val="left"/>
      <w:pPr>
        <w:ind w:left="4790" w:hanging="360"/>
      </w:pPr>
    </w:lvl>
    <w:lvl w:ilvl="7" w:tplc="04060019" w:tentative="1">
      <w:start w:val="1"/>
      <w:numFmt w:val="lowerLetter"/>
      <w:lvlText w:val="%8."/>
      <w:lvlJc w:val="left"/>
      <w:pPr>
        <w:ind w:left="5510" w:hanging="360"/>
      </w:pPr>
    </w:lvl>
    <w:lvl w:ilvl="8" w:tplc="0406001B" w:tentative="1">
      <w:start w:val="1"/>
      <w:numFmt w:val="lowerRoman"/>
      <w:lvlText w:val="%9."/>
      <w:lvlJc w:val="right"/>
      <w:pPr>
        <w:ind w:left="6230" w:hanging="180"/>
      </w:pPr>
    </w:lvl>
  </w:abstractNum>
  <w:abstractNum w:abstractNumId="3" w15:restartNumberingAfterBreak="0">
    <w:nsid w:val="527C2346"/>
    <w:multiLevelType w:val="hybridMultilevel"/>
    <w:tmpl w:val="E3168784"/>
    <w:lvl w:ilvl="0" w:tplc="0406000F">
      <w:start w:val="1"/>
      <w:numFmt w:val="decimal"/>
      <w:lvlText w:val="%1."/>
      <w:lvlJc w:val="left"/>
      <w:pPr>
        <w:ind w:left="110" w:hanging="217"/>
      </w:pPr>
      <w:rPr>
        <w:rFonts w:hint="default"/>
        <w:b/>
        <w:bCs/>
        <w:sz w:val="20"/>
        <w:szCs w:val="20"/>
        <w:lang w:val="en-US"/>
      </w:rPr>
    </w:lvl>
    <w:lvl w:ilvl="1" w:tplc="9A80BBE2">
      <w:start w:val="1"/>
      <w:numFmt w:val="bullet"/>
      <w:lvlText w:val="•"/>
      <w:lvlJc w:val="left"/>
      <w:pPr>
        <w:ind w:left="110" w:hanging="217"/>
      </w:pPr>
      <w:rPr>
        <w:rFonts w:hint="default"/>
      </w:rPr>
    </w:lvl>
    <w:lvl w:ilvl="2" w:tplc="72F6B0E6">
      <w:start w:val="1"/>
      <w:numFmt w:val="bullet"/>
      <w:lvlText w:val="•"/>
      <w:lvlJc w:val="left"/>
      <w:pPr>
        <w:ind w:left="58" w:hanging="217"/>
      </w:pPr>
      <w:rPr>
        <w:rFonts w:hint="default"/>
      </w:rPr>
    </w:lvl>
    <w:lvl w:ilvl="3" w:tplc="17DA76BC">
      <w:start w:val="1"/>
      <w:numFmt w:val="bullet"/>
      <w:lvlText w:val="•"/>
      <w:lvlJc w:val="left"/>
      <w:pPr>
        <w:ind w:left="6" w:hanging="217"/>
      </w:pPr>
      <w:rPr>
        <w:rFonts w:hint="default"/>
      </w:rPr>
    </w:lvl>
    <w:lvl w:ilvl="4" w:tplc="A0B6DF70">
      <w:start w:val="1"/>
      <w:numFmt w:val="bullet"/>
      <w:lvlText w:val="•"/>
      <w:lvlJc w:val="left"/>
      <w:pPr>
        <w:ind w:left="-45" w:hanging="217"/>
      </w:pPr>
      <w:rPr>
        <w:rFonts w:hint="default"/>
      </w:rPr>
    </w:lvl>
    <w:lvl w:ilvl="5" w:tplc="50D6A43E">
      <w:start w:val="1"/>
      <w:numFmt w:val="bullet"/>
      <w:lvlText w:val="•"/>
      <w:lvlJc w:val="left"/>
      <w:pPr>
        <w:ind w:left="-97" w:hanging="217"/>
      </w:pPr>
      <w:rPr>
        <w:rFonts w:hint="default"/>
      </w:rPr>
    </w:lvl>
    <w:lvl w:ilvl="6" w:tplc="632CF22A">
      <w:start w:val="1"/>
      <w:numFmt w:val="bullet"/>
      <w:lvlText w:val="•"/>
      <w:lvlJc w:val="left"/>
      <w:pPr>
        <w:ind w:left="-149" w:hanging="217"/>
      </w:pPr>
      <w:rPr>
        <w:rFonts w:hint="default"/>
      </w:rPr>
    </w:lvl>
    <w:lvl w:ilvl="7" w:tplc="D0609058">
      <w:start w:val="1"/>
      <w:numFmt w:val="bullet"/>
      <w:lvlText w:val="•"/>
      <w:lvlJc w:val="left"/>
      <w:pPr>
        <w:ind w:left="-201" w:hanging="217"/>
      </w:pPr>
      <w:rPr>
        <w:rFonts w:hint="default"/>
      </w:rPr>
    </w:lvl>
    <w:lvl w:ilvl="8" w:tplc="F2F40512">
      <w:start w:val="1"/>
      <w:numFmt w:val="bullet"/>
      <w:lvlText w:val="•"/>
      <w:lvlJc w:val="left"/>
      <w:pPr>
        <w:ind w:left="-253" w:hanging="217"/>
      </w:pPr>
      <w:rPr>
        <w:rFonts w:hint="default"/>
      </w:rPr>
    </w:lvl>
  </w:abstractNum>
  <w:abstractNum w:abstractNumId="4" w15:restartNumberingAfterBreak="0">
    <w:nsid w:val="5BE82B68"/>
    <w:multiLevelType w:val="hybridMultilevel"/>
    <w:tmpl w:val="F37EB844"/>
    <w:lvl w:ilvl="0" w:tplc="62BEA118">
      <w:start w:val="1"/>
      <w:numFmt w:val="decimal"/>
      <w:lvlText w:val="%1."/>
      <w:lvlJc w:val="left"/>
      <w:pPr>
        <w:ind w:left="220" w:hanging="217"/>
      </w:pPr>
      <w:rPr>
        <w:rFonts w:hint="default"/>
        <w:b/>
        <w:bCs/>
        <w:sz w:val="20"/>
        <w:szCs w:val="20"/>
        <w:lang w:val="en-US"/>
      </w:rPr>
    </w:lvl>
    <w:lvl w:ilvl="1" w:tplc="04060019" w:tentative="1">
      <w:start w:val="1"/>
      <w:numFmt w:val="lowerLetter"/>
      <w:lvlText w:val="%2."/>
      <w:lvlJc w:val="left"/>
      <w:pPr>
        <w:ind w:left="1550" w:hanging="360"/>
      </w:pPr>
    </w:lvl>
    <w:lvl w:ilvl="2" w:tplc="0406001B" w:tentative="1">
      <w:start w:val="1"/>
      <w:numFmt w:val="lowerRoman"/>
      <w:lvlText w:val="%3."/>
      <w:lvlJc w:val="right"/>
      <w:pPr>
        <w:ind w:left="2270" w:hanging="180"/>
      </w:pPr>
    </w:lvl>
    <w:lvl w:ilvl="3" w:tplc="0406000F" w:tentative="1">
      <w:start w:val="1"/>
      <w:numFmt w:val="decimal"/>
      <w:lvlText w:val="%4."/>
      <w:lvlJc w:val="left"/>
      <w:pPr>
        <w:ind w:left="2990" w:hanging="360"/>
      </w:pPr>
    </w:lvl>
    <w:lvl w:ilvl="4" w:tplc="04060019" w:tentative="1">
      <w:start w:val="1"/>
      <w:numFmt w:val="lowerLetter"/>
      <w:lvlText w:val="%5."/>
      <w:lvlJc w:val="left"/>
      <w:pPr>
        <w:ind w:left="3710" w:hanging="360"/>
      </w:pPr>
    </w:lvl>
    <w:lvl w:ilvl="5" w:tplc="0406001B" w:tentative="1">
      <w:start w:val="1"/>
      <w:numFmt w:val="lowerRoman"/>
      <w:lvlText w:val="%6."/>
      <w:lvlJc w:val="right"/>
      <w:pPr>
        <w:ind w:left="4430" w:hanging="180"/>
      </w:pPr>
    </w:lvl>
    <w:lvl w:ilvl="6" w:tplc="0406000F" w:tentative="1">
      <w:start w:val="1"/>
      <w:numFmt w:val="decimal"/>
      <w:lvlText w:val="%7."/>
      <w:lvlJc w:val="left"/>
      <w:pPr>
        <w:ind w:left="5150" w:hanging="360"/>
      </w:pPr>
    </w:lvl>
    <w:lvl w:ilvl="7" w:tplc="04060019" w:tentative="1">
      <w:start w:val="1"/>
      <w:numFmt w:val="lowerLetter"/>
      <w:lvlText w:val="%8."/>
      <w:lvlJc w:val="left"/>
      <w:pPr>
        <w:ind w:left="5870" w:hanging="360"/>
      </w:pPr>
    </w:lvl>
    <w:lvl w:ilvl="8" w:tplc="0406001B" w:tentative="1">
      <w:start w:val="1"/>
      <w:numFmt w:val="lowerRoman"/>
      <w:lvlText w:val="%9."/>
      <w:lvlJc w:val="right"/>
      <w:pPr>
        <w:ind w:left="6590" w:hanging="180"/>
      </w:pPr>
    </w:lvl>
  </w:abstractNum>
  <w:abstractNum w:abstractNumId="5" w15:restartNumberingAfterBreak="0">
    <w:nsid w:val="5C707429"/>
    <w:multiLevelType w:val="hybridMultilevel"/>
    <w:tmpl w:val="1A489EAE"/>
    <w:lvl w:ilvl="0" w:tplc="F3C6A0F6">
      <w:start w:val="10"/>
      <w:numFmt w:val="decimal"/>
      <w:lvlText w:val="%1."/>
      <w:lvlJc w:val="left"/>
      <w:pPr>
        <w:ind w:left="110" w:hanging="300"/>
      </w:pPr>
      <w:rPr>
        <w:rFonts w:ascii="Times New Roman" w:eastAsia="Times New Roman" w:hAnsi="Times New Roman" w:hint="default"/>
        <w:b/>
        <w:bCs/>
        <w:sz w:val="20"/>
        <w:szCs w:val="20"/>
      </w:rPr>
    </w:lvl>
    <w:lvl w:ilvl="1" w:tplc="8B26BE18">
      <w:start w:val="1"/>
      <w:numFmt w:val="bullet"/>
      <w:lvlText w:val="•"/>
      <w:lvlJc w:val="left"/>
      <w:pPr>
        <w:ind w:left="608" w:hanging="300"/>
      </w:pPr>
      <w:rPr>
        <w:rFonts w:hint="default"/>
      </w:rPr>
    </w:lvl>
    <w:lvl w:ilvl="2" w:tplc="4C305F34">
      <w:start w:val="1"/>
      <w:numFmt w:val="bullet"/>
      <w:lvlText w:val="•"/>
      <w:lvlJc w:val="left"/>
      <w:pPr>
        <w:ind w:left="1106" w:hanging="300"/>
      </w:pPr>
      <w:rPr>
        <w:rFonts w:hint="default"/>
      </w:rPr>
    </w:lvl>
    <w:lvl w:ilvl="3" w:tplc="AF96C27C">
      <w:start w:val="1"/>
      <w:numFmt w:val="bullet"/>
      <w:lvlText w:val="•"/>
      <w:lvlJc w:val="left"/>
      <w:pPr>
        <w:ind w:left="1604" w:hanging="300"/>
      </w:pPr>
      <w:rPr>
        <w:rFonts w:hint="default"/>
      </w:rPr>
    </w:lvl>
    <w:lvl w:ilvl="4" w:tplc="8E5E4036">
      <w:start w:val="1"/>
      <w:numFmt w:val="bullet"/>
      <w:lvlText w:val="•"/>
      <w:lvlJc w:val="left"/>
      <w:pPr>
        <w:ind w:left="2102" w:hanging="300"/>
      </w:pPr>
      <w:rPr>
        <w:rFonts w:hint="default"/>
      </w:rPr>
    </w:lvl>
    <w:lvl w:ilvl="5" w:tplc="B1DA71C0">
      <w:start w:val="1"/>
      <w:numFmt w:val="bullet"/>
      <w:lvlText w:val="•"/>
      <w:lvlJc w:val="left"/>
      <w:pPr>
        <w:ind w:left="2600" w:hanging="300"/>
      </w:pPr>
      <w:rPr>
        <w:rFonts w:hint="default"/>
      </w:rPr>
    </w:lvl>
    <w:lvl w:ilvl="6" w:tplc="5E8C9598">
      <w:start w:val="1"/>
      <w:numFmt w:val="bullet"/>
      <w:lvlText w:val="•"/>
      <w:lvlJc w:val="left"/>
      <w:pPr>
        <w:ind w:left="3098" w:hanging="300"/>
      </w:pPr>
      <w:rPr>
        <w:rFonts w:hint="default"/>
      </w:rPr>
    </w:lvl>
    <w:lvl w:ilvl="7" w:tplc="7F126C10">
      <w:start w:val="1"/>
      <w:numFmt w:val="bullet"/>
      <w:lvlText w:val="•"/>
      <w:lvlJc w:val="left"/>
      <w:pPr>
        <w:ind w:left="3595" w:hanging="300"/>
      </w:pPr>
      <w:rPr>
        <w:rFonts w:hint="default"/>
      </w:rPr>
    </w:lvl>
    <w:lvl w:ilvl="8" w:tplc="2228BB64">
      <w:start w:val="1"/>
      <w:numFmt w:val="bullet"/>
      <w:lvlText w:val="•"/>
      <w:lvlJc w:val="left"/>
      <w:pPr>
        <w:ind w:left="4093" w:hanging="300"/>
      </w:pPr>
      <w:rPr>
        <w:rFonts w:hint="default"/>
      </w:rPr>
    </w:lvl>
  </w:abstractNum>
  <w:abstractNum w:abstractNumId="6" w15:restartNumberingAfterBreak="0">
    <w:nsid w:val="5DF670FF"/>
    <w:multiLevelType w:val="hybridMultilevel"/>
    <w:tmpl w:val="E98076EE"/>
    <w:lvl w:ilvl="0" w:tplc="0E726B6C">
      <w:start w:val="1"/>
      <w:numFmt w:val="lowerRoman"/>
      <w:lvlText w:val="(%1)"/>
      <w:lvlJc w:val="left"/>
      <w:pPr>
        <w:ind w:left="610" w:hanging="500"/>
      </w:pPr>
      <w:rPr>
        <w:rFonts w:ascii="Times New Roman" w:eastAsia="Times New Roman" w:hAnsi="Times New Roman" w:hint="default"/>
        <w:sz w:val="20"/>
        <w:szCs w:val="20"/>
      </w:rPr>
    </w:lvl>
    <w:lvl w:ilvl="1" w:tplc="19868616">
      <w:start w:val="1"/>
      <w:numFmt w:val="bullet"/>
      <w:lvlText w:val="•"/>
      <w:lvlJc w:val="left"/>
      <w:pPr>
        <w:ind w:left="1047" w:hanging="500"/>
      </w:pPr>
      <w:rPr>
        <w:rFonts w:hint="default"/>
      </w:rPr>
    </w:lvl>
    <w:lvl w:ilvl="2" w:tplc="5958FE90">
      <w:start w:val="1"/>
      <w:numFmt w:val="bullet"/>
      <w:lvlText w:val="•"/>
      <w:lvlJc w:val="left"/>
      <w:pPr>
        <w:ind w:left="1484" w:hanging="500"/>
      </w:pPr>
      <w:rPr>
        <w:rFonts w:hint="default"/>
      </w:rPr>
    </w:lvl>
    <w:lvl w:ilvl="3" w:tplc="6D90BB28">
      <w:start w:val="1"/>
      <w:numFmt w:val="bullet"/>
      <w:lvlText w:val="•"/>
      <w:lvlJc w:val="left"/>
      <w:pPr>
        <w:ind w:left="1921" w:hanging="500"/>
      </w:pPr>
      <w:rPr>
        <w:rFonts w:hint="default"/>
      </w:rPr>
    </w:lvl>
    <w:lvl w:ilvl="4" w:tplc="A7C48C06">
      <w:start w:val="1"/>
      <w:numFmt w:val="bullet"/>
      <w:lvlText w:val="•"/>
      <w:lvlJc w:val="left"/>
      <w:pPr>
        <w:ind w:left="2358" w:hanging="500"/>
      </w:pPr>
      <w:rPr>
        <w:rFonts w:hint="default"/>
      </w:rPr>
    </w:lvl>
    <w:lvl w:ilvl="5" w:tplc="33CA3676">
      <w:start w:val="1"/>
      <w:numFmt w:val="bullet"/>
      <w:lvlText w:val="•"/>
      <w:lvlJc w:val="left"/>
      <w:pPr>
        <w:ind w:left="2795" w:hanging="500"/>
      </w:pPr>
      <w:rPr>
        <w:rFonts w:hint="default"/>
      </w:rPr>
    </w:lvl>
    <w:lvl w:ilvl="6" w:tplc="C8F29474">
      <w:start w:val="1"/>
      <w:numFmt w:val="bullet"/>
      <w:lvlText w:val="•"/>
      <w:lvlJc w:val="left"/>
      <w:pPr>
        <w:ind w:left="3232" w:hanging="500"/>
      </w:pPr>
      <w:rPr>
        <w:rFonts w:hint="default"/>
      </w:rPr>
    </w:lvl>
    <w:lvl w:ilvl="7" w:tplc="C9705294">
      <w:start w:val="1"/>
      <w:numFmt w:val="bullet"/>
      <w:lvlText w:val="•"/>
      <w:lvlJc w:val="left"/>
      <w:pPr>
        <w:ind w:left="3669" w:hanging="500"/>
      </w:pPr>
      <w:rPr>
        <w:rFonts w:hint="default"/>
      </w:rPr>
    </w:lvl>
    <w:lvl w:ilvl="8" w:tplc="529A6A40">
      <w:start w:val="1"/>
      <w:numFmt w:val="bullet"/>
      <w:lvlText w:val="•"/>
      <w:lvlJc w:val="left"/>
      <w:pPr>
        <w:ind w:left="4106" w:hanging="500"/>
      </w:pPr>
      <w:rPr>
        <w:rFonts w:hint="default"/>
      </w:rPr>
    </w:lvl>
  </w:abstractNum>
  <w:num w:numId="1">
    <w:abstractNumId w:val="5"/>
  </w:num>
  <w:num w:numId="2">
    <w:abstractNumId w:val="1"/>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57"/>
    <w:rsid w:val="000428F5"/>
    <w:rsid w:val="000E5AEB"/>
    <w:rsid w:val="000F1E13"/>
    <w:rsid w:val="00161528"/>
    <w:rsid w:val="0035050B"/>
    <w:rsid w:val="004E0E14"/>
    <w:rsid w:val="00540235"/>
    <w:rsid w:val="005A27CD"/>
    <w:rsid w:val="00634C59"/>
    <w:rsid w:val="00655164"/>
    <w:rsid w:val="0068304A"/>
    <w:rsid w:val="006F6385"/>
    <w:rsid w:val="00726C9B"/>
    <w:rsid w:val="007D3206"/>
    <w:rsid w:val="0093183E"/>
    <w:rsid w:val="00934CA6"/>
    <w:rsid w:val="0098588E"/>
    <w:rsid w:val="00A42DE9"/>
    <w:rsid w:val="00A560D6"/>
    <w:rsid w:val="00A63FF0"/>
    <w:rsid w:val="00B535EF"/>
    <w:rsid w:val="00C34251"/>
    <w:rsid w:val="00C42C9A"/>
    <w:rsid w:val="00CC2A06"/>
    <w:rsid w:val="00D84188"/>
    <w:rsid w:val="00D92757"/>
    <w:rsid w:val="00DC0710"/>
    <w:rsid w:val="00DE6B6F"/>
    <w:rsid w:val="00E25C40"/>
    <w:rsid w:val="00EB5FB4"/>
    <w:rsid w:val="00EE0D57"/>
    <w:rsid w:val="00F742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FE8E16"/>
  <w15:docId w15:val="{FDF77990-9AC3-4937-955C-DD853335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Overskrift2"/>
    <w:uiPriority w:val="9"/>
    <w:qFormat/>
    <w:rsid w:val="00C34251"/>
    <w:pPr>
      <w:outlineLvl w:val="0"/>
    </w:pPr>
    <w:rPr>
      <w:sz w:val="32"/>
      <w:szCs w:val="32"/>
    </w:rPr>
  </w:style>
  <w:style w:type="paragraph" w:styleId="Overskrift2">
    <w:name w:val="heading 2"/>
    <w:basedOn w:val="Normal"/>
    <w:next w:val="Normal"/>
    <w:link w:val="Overskrift2Tegn"/>
    <w:uiPriority w:val="9"/>
    <w:unhideWhenUsed/>
    <w:qFormat/>
    <w:rsid w:val="00C342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110"/>
    </w:pPr>
    <w:rPr>
      <w:rFonts w:ascii="Times New Roman" w:eastAsia="Times New Roman" w:hAnsi="Times New Roman"/>
      <w:sz w:val="20"/>
      <w:szCs w:val="20"/>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character" w:customStyle="1" w:styleId="Overskrift2Tegn">
    <w:name w:val="Overskrift 2 Tegn"/>
    <w:basedOn w:val="Standardskrifttypeiafsnit"/>
    <w:link w:val="Overskrift2"/>
    <w:uiPriority w:val="9"/>
    <w:rsid w:val="00C34251"/>
    <w:rPr>
      <w:rFonts w:asciiTheme="majorHAnsi" w:eastAsiaTheme="majorEastAsia" w:hAnsiTheme="majorHAnsi" w:cstheme="majorBidi"/>
      <w:color w:val="365F91" w:themeColor="accent1" w:themeShade="BF"/>
      <w:sz w:val="26"/>
      <w:szCs w:val="26"/>
    </w:rPr>
  </w:style>
  <w:style w:type="paragraph" w:styleId="Sidehoved">
    <w:name w:val="header"/>
    <w:basedOn w:val="Normal"/>
    <w:link w:val="SidehovedTegn"/>
    <w:uiPriority w:val="99"/>
    <w:unhideWhenUsed/>
    <w:rsid w:val="00F74264"/>
    <w:pPr>
      <w:tabs>
        <w:tab w:val="center" w:pos="4819"/>
        <w:tab w:val="right" w:pos="9638"/>
      </w:tabs>
    </w:pPr>
  </w:style>
  <w:style w:type="character" w:customStyle="1" w:styleId="SidehovedTegn">
    <w:name w:val="Sidehoved Tegn"/>
    <w:basedOn w:val="Standardskrifttypeiafsnit"/>
    <w:link w:val="Sidehoved"/>
    <w:uiPriority w:val="99"/>
    <w:rsid w:val="00F74264"/>
  </w:style>
  <w:style w:type="paragraph" w:styleId="Sidefod">
    <w:name w:val="footer"/>
    <w:basedOn w:val="Normal"/>
    <w:link w:val="SidefodTegn"/>
    <w:uiPriority w:val="99"/>
    <w:unhideWhenUsed/>
    <w:rsid w:val="00F74264"/>
    <w:pPr>
      <w:tabs>
        <w:tab w:val="center" w:pos="4819"/>
        <w:tab w:val="right" w:pos="9638"/>
      </w:tabs>
    </w:pPr>
  </w:style>
  <w:style w:type="character" w:customStyle="1" w:styleId="SidefodTegn">
    <w:name w:val="Sidefod Tegn"/>
    <w:basedOn w:val="Standardskrifttypeiafsnit"/>
    <w:link w:val="Sidefod"/>
    <w:uiPriority w:val="99"/>
    <w:rsid w:val="00F74264"/>
  </w:style>
  <w:style w:type="paragraph" w:styleId="Fodnotetekst">
    <w:name w:val="footnote text"/>
    <w:basedOn w:val="Normal"/>
    <w:link w:val="FodnotetekstTegn"/>
    <w:uiPriority w:val="99"/>
    <w:semiHidden/>
    <w:unhideWhenUsed/>
    <w:rsid w:val="00F74264"/>
    <w:rPr>
      <w:sz w:val="20"/>
      <w:szCs w:val="20"/>
    </w:rPr>
  </w:style>
  <w:style w:type="character" w:customStyle="1" w:styleId="FodnotetekstTegn">
    <w:name w:val="Fodnotetekst Tegn"/>
    <w:basedOn w:val="Standardskrifttypeiafsnit"/>
    <w:link w:val="Fodnotetekst"/>
    <w:uiPriority w:val="99"/>
    <w:semiHidden/>
    <w:rsid w:val="00F74264"/>
    <w:rPr>
      <w:sz w:val="20"/>
      <w:szCs w:val="20"/>
    </w:rPr>
  </w:style>
  <w:style w:type="character" w:styleId="Fodnotehenvisning">
    <w:name w:val="footnote reference"/>
    <w:basedOn w:val="Standardskrifttypeiafsnit"/>
    <w:uiPriority w:val="99"/>
    <w:semiHidden/>
    <w:unhideWhenUsed/>
    <w:rsid w:val="00F74264"/>
    <w:rPr>
      <w:vertAlign w:val="superscript"/>
    </w:rPr>
  </w:style>
  <w:style w:type="paragraph" w:styleId="Markeringsbobletekst">
    <w:name w:val="Balloon Text"/>
    <w:basedOn w:val="Normal"/>
    <w:link w:val="MarkeringsbobletekstTegn"/>
    <w:uiPriority w:val="99"/>
    <w:semiHidden/>
    <w:unhideWhenUsed/>
    <w:rsid w:val="00634C5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34C59"/>
    <w:rPr>
      <w:rFonts w:ascii="Segoe UI" w:hAnsi="Segoe UI" w:cs="Segoe UI"/>
      <w:sz w:val="18"/>
      <w:szCs w:val="18"/>
    </w:rPr>
  </w:style>
  <w:style w:type="character" w:styleId="Kommentarhenvisning">
    <w:name w:val="annotation reference"/>
    <w:basedOn w:val="Standardskrifttypeiafsnit"/>
    <w:uiPriority w:val="99"/>
    <w:semiHidden/>
    <w:unhideWhenUsed/>
    <w:rsid w:val="0098588E"/>
    <w:rPr>
      <w:sz w:val="16"/>
      <w:szCs w:val="16"/>
    </w:rPr>
  </w:style>
  <w:style w:type="paragraph" w:styleId="Kommentartekst">
    <w:name w:val="annotation text"/>
    <w:basedOn w:val="Normal"/>
    <w:link w:val="KommentartekstTegn"/>
    <w:uiPriority w:val="99"/>
    <w:semiHidden/>
    <w:unhideWhenUsed/>
    <w:rsid w:val="0098588E"/>
    <w:rPr>
      <w:sz w:val="20"/>
      <w:szCs w:val="20"/>
    </w:rPr>
  </w:style>
  <w:style w:type="character" w:customStyle="1" w:styleId="KommentartekstTegn">
    <w:name w:val="Kommentartekst Tegn"/>
    <w:basedOn w:val="Standardskrifttypeiafsnit"/>
    <w:link w:val="Kommentartekst"/>
    <w:uiPriority w:val="99"/>
    <w:semiHidden/>
    <w:rsid w:val="0098588E"/>
    <w:rPr>
      <w:sz w:val="20"/>
      <w:szCs w:val="20"/>
    </w:rPr>
  </w:style>
  <w:style w:type="paragraph" w:styleId="Kommentaremne">
    <w:name w:val="annotation subject"/>
    <w:basedOn w:val="Kommentartekst"/>
    <w:next w:val="Kommentartekst"/>
    <w:link w:val="KommentaremneTegn"/>
    <w:uiPriority w:val="99"/>
    <w:semiHidden/>
    <w:unhideWhenUsed/>
    <w:rsid w:val="0098588E"/>
    <w:rPr>
      <w:b/>
      <w:bCs/>
    </w:rPr>
  </w:style>
  <w:style w:type="character" w:customStyle="1" w:styleId="KommentaremneTegn">
    <w:name w:val="Kommentaremne Tegn"/>
    <w:basedOn w:val="KommentartekstTegn"/>
    <w:link w:val="Kommentaremne"/>
    <w:uiPriority w:val="99"/>
    <w:semiHidden/>
    <w:rsid w:val="009858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6265A2B4A4294B81935835AE249ED5" ma:contentTypeVersion="4" ma:contentTypeDescription="Create a new document." ma:contentTypeScope="" ma:versionID="18a81b8456c91a2aa5a18d4cf96cd067">
  <xsd:schema xmlns:xsd="http://www.w3.org/2001/XMLSchema" xmlns:xs="http://www.w3.org/2001/XMLSchema" xmlns:p="http://schemas.microsoft.com/office/2006/metadata/properties" xmlns:ns2="d7cbb119-ea74-428b-96a2-48e2c90b69b7" targetNamespace="http://schemas.microsoft.com/office/2006/metadata/properties" ma:root="true" ma:fieldsID="2741fade8955753a566893050d6ad1bd" ns2:_="">
    <xsd:import namespace="d7cbb119-ea74-428b-96a2-48e2c90b69b7"/>
    <xsd:element name="properties">
      <xsd:complexType>
        <xsd:sequence>
          <xsd:element name="documentManagement">
            <xsd:complexType>
              <xsd:all>
                <xsd:element ref="ns2:Date"/>
                <xsd:element ref="ns2:Number"/>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bb119-ea74-428b-96a2-48e2c90b69b7"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Number" ma:index="9" ma:displayName="Number" ma:internalName="Number">
      <xsd:simpleType>
        <xsd:restriction base="dms:Text">
          <xsd:maxLength value="255"/>
        </xsd:restriction>
      </xsd:simpleType>
    </xsd:element>
    <xsd:element name="Content" ma:index="10" nillable="true" ma:displayName="Content" ma:internalName="Conten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d7cbb119-ea74-428b-96a2-48e2c90b69b7">139</Number>
    <Date xmlns="d7cbb119-ea74-428b-96a2-48e2c90b69b7">2019-02-27T23:00:00+00:00</Date>
    <Content xmlns="d7cbb119-ea74-428b-96a2-48e2c90b69b7">Merger of the Danish Government Seamen’s Service and Danish Maritime Occupational Health Service and adjustment of the annual fee for small commercial vessels
</Conte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6811-9D86-49D2-A3EF-8282C5FB29EF}">
  <ds:schemaRefs>
    <ds:schemaRef ds:uri="http://schemas.microsoft.com/sharepoint/v3/contenttype/forms"/>
  </ds:schemaRefs>
</ds:datastoreItem>
</file>

<file path=customXml/itemProps2.xml><?xml version="1.0" encoding="utf-8"?>
<ds:datastoreItem xmlns:ds="http://schemas.openxmlformats.org/officeDocument/2006/customXml" ds:itemID="{4E6E6790-3889-4DD3-A9C6-F73B525C4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bb119-ea74-428b-96a2-48e2c90b6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313F0-BAC8-4DC2-BE2C-7D14A009B379}">
  <ds:schemaRefs>
    <ds:schemaRef ds:uri="http://schemas.microsoft.com/office/2006/documentManagement/types"/>
    <ds:schemaRef ds:uri="http://schemas.microsoft.com/office/2006/metadata/properties"/>
    <ds:schemaRef ds:uri="http://purl.org/dc/elements/1.1/"/>
    <ds:schemaRef ds:uri="d7cbb119-ea74-428b-96a2-48e2c90b69b7"/>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DDB3A18-6B83-4C4C-B9CF-B55D3D20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1448</Words>
  <Characters>8834</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Act no. 139 of 28 February 2018 amending the Act on Safety at Sea, the Merchant Shipping Act and the Act on the Danish Government Seamen's Service</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no. 139 of 28 February 2018 amending the Act on Safety at Sea, the Merchant Shipping Act and the Act on the Danish Government Seamen's Service</dc:title>
  <dc:subject>Regler</dc:subject>
  <dc:creator>Civilstyrelsen</dc:creator>
  <cp:keywords>Ministerialtidende</cp:keywords>
  <cp:lastModifiedBy>Anna Hvelplund Pozlep</cp:lastModifiedBy>
  <cp:revision>2</cp:revision>
  <cp:lastPrinted>2019-05-08T08:18:00Z</cp:lastPrinted>
  <dcterms:created xsi:type="dcterms:W3CDTF">2021-11-30T14:48:00Z</dcterms:created>
  <dcterms:modified xsi:type="dcterms:W3CDTF">2021-11-30T14:48:00Z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2018-02-28T00:00:00Z</vt:filetime>
  </property>
  <property fmtid="{D5CDD505-2E9C-101B-9397-08002B2CF9AE}" pid="3" name="LastSaved">
    <vt:filetime>2019-04-16T00:00:00Z</vt:filetime>
  </property>
  <property fmtid="{D5CDD505-2E9C-101B-9397-08002B2CF9AE}" pid="4" name="ContentTypeId">
    <vt:lpwstr>0x010100CF6265A2B4A4294B81935835AE249ED5</vt:lpwstr>
  </property>
</Properties>
</file>